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3A" w:rsidRPr="00CD23AF" w:rsidRDefault="007A263A">
      <w:pPr>
        <w:pStyle w:val="a8"/>
        <w:kinsoku w:val="0"/>
        <w:spacing w:before="0"/>
        <w:ind w:leftChars="700" w:left="2381" w:firstLine="0"/>
        <w:rPr>
          <w:rFonts w:hAnsi="標楷體" w:hint="eastAsia"/>
          <w:bCs/>
          <w:snapToGrid/>
          <w:color w:val="000000"/>
          <w:kern w:val="0"/>
          <w:sz w:val="40"/>
        </w:rPr>
      </w:pPr>
      <w:r w:rsidRPr="00CD23AF">
        <w:rPr>
          <w:rFonts w:hAnsi="標楷體" w:hint="eastAsia"/>
          <w:bCs/>
          <w:snapToGrid/>
          <w:color w:val="000000"/>
          <w:spacing w:val="200"/>
          <w:kern w:val="0"/>
          <w:sz w:val="40"/>
        </w:rPr>
        <w:t>糾正案文</w:t>
      </w:r>
    </w:p>
    <w:p w:rsidR="007A263A" w:rsidRPr="00CD23AF" w:rsidRDefault="007A263A" w:rsidP="005C78C5">
      <w:pPr>
        <w:pStyle w:val="1"/>
        <w:ind w:left="2721" w:hanging="2721"/>
        <w:rPr>
          <w:rFonts w:hAnsi="標楷體"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CD23AF">
        <w:rPr>
          <w:rFonts w:hAnsi="標楷體"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C78C5" w:rsidRPr="00CD23AF">
        <w:rPr>
          <w:rFonts w:hAnsi="標楷體" w:hint="eastAsia"/>
        </w:rPr>
        <w:t>行政院農業委員會及所屬漁業署。</w:t>
      </w:r>
    </w:p>
    <w:p w:rsidR="007A263A" w:rsidRPr="00CD23AF" w:rsidRDefault="007A263A" w:rsidP="00D4113F">
      <w:pPr>
        <w:pStyle w:val="1"/>
        <w:ind w:left="2721" w:hanging="2721"/>
        <w:rPr>
          <w:rFonts w:hAnsi="標楷體" w:hint="eastAsia"/>
        </w:rPr>
      </w:pPr>
      <w:bookmarkStart w:id="14" w:name="_Toc529218255"/>
      <w:bookmarkStart w:id="15" w:name="_Toc529222678"/>
      <w:bookmarkStart w:id="16" w:name="_Toc529223100"/>
      <w:bookmarkStart w:id="17" w:name="_Toc529223851"/>
      <w:bookmarkStart w:id="18" w:name="_Toc529228247"/>
      <w:r w:rsidRPr="00CD23AF">
        <w:rPr>
          <w:rFonts w:hAnsi="標楷體" w:hint="eastAsia"/>
        </w:rPr>
        <w:t>案　　　由：</w:t>
      </w:r>
      <w:bookmarkEnd w:id="14"/>
      <w:bookmarkEnd w:id="15"/>
      <w:bookmarkEnd w:id="16"/>
      <w:bookmarkEnd w:id="17"/>
      <w:bookmarkEnd w:id="18"/>
      <w:r w:rsidR="00D4113F" w:rsidRPr="00CD23AF">
        <w:rPr>
          <w:rFonts w:hAnsi="標楷體" w:hint="eastAsia"/>
        </w:rPr>
        <w:t>104年7、8月間我國高雄籍「</w:t>
      </w:r>
      <w:proofErr w:type="gramStart"/>
      <w:r w:rsidR="00D4113F" w:rsidRPr="00CD23AF">
        <w:rPr>
          <w:rFonts w:hAnsi="標楷體" w:hint="eastAsia"/>
        </w:rPr>
        <w:t>福賜群</w:t>
      </w:r>
      <w:proofErr w:type="gramEnd"/>
      <w:r w:rsidR="00D4113F" w:rsidRPr="00CD23AF">
        <w:rPr>
          <w:rFonts w:hAnsi="標楷體" w:hint="eastAsia"/>
        </w:rPr>
        <w:t>」號漁船發生印尼籍船員URIP MUSLIKHIN落海失蹤及涉有虐待印尼籍船員SUPRIYANTO致死情事。漁業署不但不知死亡之印尼籍船員SUPRIYANTO有兩份勞動契約，「申請核准」與「實際執行」版本不同，且實際執行之契約內容具不合理不平等之勞動條件，坐視外籍船員遭不當</w:t>
      </w:r>
      <w:r w:rsidR="00AE6D37">
        <w:rPr>
          <w:rFonts w:hAnsi="標楷體" w:hint="eastAsia"/>
        </w:rPr>
        <w:t>剋</w:t>
      </w:r>
      <w:r w:rsidR="00D4113F" w:rsidRPr="00CD23AF">
        <w:rPr>
          <w:rFonts w:hAnsi="標楷體" w:hint="eastAsia"/>
        </w:rPr>
        <w:t>扣薪資，甚有外籍船員每月支領薪資僅美金50元；漁業署對仲介毫無監督把關、評鑑徒具形式，事發後亦</w:t>
      </w:r>
      <w:proofErr w:type="gramStart"/>
      <w:r w:rsidR="00D4113F" w:rsidRPr="00CD23AF">
        <w:rPr>
          <w:rFonts w:hAnsi="標楷體" w:hint="eastAsia"/>
        </w:rPr>
        <w:t>怠</w:t>
      </w:r>
      <w:proofErr w:type="gramEnd"/>
      <w:r w:rsidR="00D4113F" w:rsidRPr="00CD23AF">
        <w:rPr>
          <w:rFonts w:hAnsi="標楷體" w:hint="eastAsia"/>
        </w:rPr>
        <w:t>於執行行政查處及監督後續撫</w:t>
      </w:r>
      <w:proofErr w:type="gramStart"/>
      <w:r w:rsidR="00D4113F" w:rsidRPr="00CD23AF">
        <w:rPr>
          <w:rFonts w:hAnsi="標楷體" w:hint="eastAsia"/>
        </w:rPr>
        <w:t>卹</w:t>
      </w:r>
      <w:proofErr w:type="gramEnd"/>
      <w:r w:rsidR="00D4113F" w:rsidRPr="00CD23AF">
        <w:rPr>
          <w:rFonts w:hAnsi="標楷體" w:hint="eastAsia"/>
        </w:rPr>
        <w:t>。農委會及所屬漁業署嚴重漠視對境外聘僱外籍船員查核及管理責任，致外籍船員基本勞動權益受損，嚴重違反經濟社會文化權利國際公約之規定，損及我國聲譽甚</w:t>
      </w:r>
      <w:proofErr w:type="gramStart"/>
      <w:r w:rsidR="00D4113F" w:rsidRPr="00CD23AF">
        <w:rPr>
          <w:rFonts w:hAnsi="標楷體" w:hint="eastAsia"/>
        </w:rPr>
        <w:t>鉅</w:t>
      </w:r>
      <w:proofErr w:type="gramEnd"/>
      <w:r w:rsidR="00D4113F" w:rsidRPr="00CD23AF">
        <w:rPr>
          <w:rFonts w:hAnsi="標楷體" w:hint="eastAsia"/>
        </w:rPr>
        <w:t>，</w:t>
      </w:r>
      <w:r w:rsidR="002A03A9" w:rsidRPr="00CD23AF">
        <w:rPr>
          <w:rFonts w:hAnsi="標楷體" w:hint="eastAsia"/>
          <w:szCs w:val="32"/>
        </w:rPr>
        <w:t>違失情節嚴重，</w:t>
      </w:r>
      <w:proofErr w:type="gramStart"/>
      <w:r w:rsidR="002A03A9" w:rsidRPr="00CD23AF">
        <w:rPr>
          <w:rFonts w:hAnsi="標楷體" w:hint="eastAsia"/>
          <w:szCs w:val="32"/>
        </w:rPr>
        <w:t>爰</w:t>
      </w:r>
      <w:proofErr w:type="gramEnd"/>
      <w:r w:rsidR="002A03A9" w:rsidRPr="00CD23AF">
        <w:rPr>
          <w:rFonts w:hAnsi="標楷體" w:hint="eastAsia"/>
          <w:szCs w:val="32"/>
        </w:rPr>
        <w:t>依法提案糾正。</w:t>
      </w:r>
    </w:p>
    <w:p w:rsidR="007A263A" w:rsidRPr="00CD23AF" w:rsidRDefault="007A263A">
      <w:pPr>
        <w:pStyle w:val="1"/>
        <w:ind w:left="2381" w:hangingChars="700" w:hanging="2381"/>
        <w:rPr>
          <w:rFonts w:hAnsi="標楷體" w:hint="eastAsia"/>
          <w:color w:val="000000"/>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CD23AF">
        <w:rPr>
          <w:rFonts w:hAnsi="標楷體" w:hint="eastAsia"/>
          <w:color w:val="000000"/>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F40E1" w:rsidRPr="00CD23AF" w:rsidRDefault="00FF40E1" w:rsidP="00FF40E1">
      <w:pPr>
        <w:tabs>
          <w:tab w:val="left" w:pos="567"/>
        </w:tabs>
        <w:kinsoku w:val="0"/>
        <w:ind w:leftChars="200" w:left="680" w:firstLineChars="200" w:firstLine="680"/>
        <w:jc w:val="both"/>
        <w:rPr>
          <w:rFonts w:ascii="標楷體" w:hAnsi="標楷體" w:hint="eastAsia"/>
          <w:bCs/>
          <w:color w:val="000000"/>
          <w:kern w:val="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CD23AF">
        <w:rPr>
          <w:rFonts w:ascii="標楷體" w:hAnsi="標楷體" w:hint="eastAsia"/>
          <w:bCs/>
          <w:color w:val="000000"/>
          <w:kern w:val="0"/>
        </w:rPr>
        <w:t>民國(下同)104年我國遠洋漁業總產量</w:t>
      </w:r>
      <w:r w:rsidRPr="00CD23AF">
        <w:rPr>
          <w:rFonts w:ascii="標楷體" w:hAnsi="標楷體"/>
          <w:bCs/>
          <w:color w:val="000000"/>
          <w:kern w:val="0"/>
        </w:rPr>
        <w:t>825,023</w:t>
      </w:r>
      <w:r w:rsidRPr="00CD23AF">
        <w:rPr>
          <w:rFonts w:ascii="標楷體" w:hAnsi="標楷體" w:hint="eastAsia"/>
          <w:bCs/>
          <w:color w:val="000000"/>
          <w:kern w:val="0"/>
        </w:rPr>
        <w:t>公噸，占該年漁業總產值</w:t>
      </w:r>
      <w:r w:rsidRPr="00CD23AF">
        <w:rPr>
          <w:rFonts w:ascii="標楷體" w:hAnsi="標楷體"/>
          <w:bCs/>
          <w:color w:val="000000"/>
          <w:kern w:val="0"/>
        </w:rPr>
        <w:t>1,299,799</w:t>
      </w:r>
      <w:r w:rsidRPr="00CD23AF">
        <w:rPr>
          <w:rFonts w:ascii="標楷體" w:hAnsi="標楷體" w:hint="eastAsia"/>
          <w:bCs/>
          <w:color w:val="000000"/>
          <w:kern w:val="0"/>
        </w:rPr>
        <w:t>公噸之63.5%，總價值新台幣(下同)</w:t>
      </w:r>
      <w:r w:rsidRPr="00CD23AF">
        <w:rPr>
          <w:rFonts w:ascii="標楷體" w:hAnsi="標楷體"/>
          <w:bCs/>
          <w:color w:val="000000"/>
          <w:kern w:val="0"/>
        </w:rPr>
        <w:t>39,172,116</w:t>
      </w:r>
      <w:r w:rsidRPr="00CD23AF">
        <w:rPr>
          <w:rFonts w:ascii="標楷體" w:hAnsi="標楷體" w:hint="eastAsia"/>
          <w:bCs/>
          <w:color w:val="000000"/>
          <w:kern w:val="0"/>
        </w:rPr>
        <w:t>千元，占該年漁業總價值</w:t>
      </w:r>
      <w:r w:rsidRPr="00CD23AF">
        <w:rPr>
          <w:rFonts w:ascii="標楷體" w:hAnsi="標楷體"/>
          <w:bCs/>
          <w:color w:val="000000"/>
          <w:kern w:val="0"/>
        </w:rPr>
        <w:t>92,255,540</w:t>
      </w:r>
      <w:r w:rsidRPr="00CD23AF">
        <w:rPr>
          <w:rFonts w:ascii="標楷體" w:hAnsi="標楷體" w:hint="eastAsia"/>
          <w:bCs/>
          <w:color w:val="000000"/>
          <w:kern w:val="0"/>
        </w:rPr>
        <w:t>千元之42.46</w:t>
      </w:r>
      <w:r w:rsidRPr="00CD23AF">
        <w:rPr>
          <w:rFonts w:ascii="標楷體" w:hAnsi="標楷體"/>
          <w:bCs/>
          <w:color w:val="000000"/>
          <w:kern w:val="0"/>
        </w:rPr>
        <w:t>%</w:t>
      </w:r>
      <w:r w:rsidRPr="00CD23AF">
        <w:rPr>
          <w:rFonts w:ascii="標楷體" w:hAnsi="標楷體"/>
          <w:bCs/>
          <w:color w:val="000000"/>
          <w:kern w:val="0"/>
          <w:vertAlign w:val="superscript"/>
        </w:rPr>
        <w:footnoteReference w:id="1"/>
      </w:r>
      <w:r w:rsidRPr="00CD23AF">
        <w:rPr>
          <w:rFonts w:ascii="標楷體" w:hAnsi="標楷體" w:hint="eastAsia"/>
          <w:bCs/>
          <w:color w:val="000000"/>
          <w:kern w:val="0"/>
        </w:rPr>
        <w:t>，而我國遠洋漁船作業海域遍佈世界</w:t>
      </w:r>
      <w:proofErr w:type="gramStart"/>
      <w:r w:rsidRPr="00CD23AF">
        <w:rPr>
          <w:rFonts w:ascii="標楷體" w:hAnsi="標楷體" w:hint="eastAsia"/>
          <w:bCs/>
          <w:color w:val="000000"/>
          <w:kern w:val="0"/>
        </w:rPr>
        <w:t>三</w:t>
      </w:r>
      <w:proofErr w:type="gramEnd"/>
      <w:r w:rsidRPr="00CD23AF">
        <w:rPr>
          <w:rFonts w:ascii="標楷體" w:hAnsi="標楷體" w:hint="eastAsia"/>
          <w:bCs/>
          <w:color w:val="000000"/>
          <w:kern w:val="0"/>
        </w:rPr>
        <w:t>大洋，作業船數約有2,000多艘，為世界六大遠洋漁業國之</w:t>
      </w:r>
      <w:proofErr w:type="gramStart"/>
      <w:r w:rsidRPr="00CD23AF">
        <w:rPr>
          <w:rFonts w:ascii="標楷體" w:hAnsi="標楷體" w:hint="eastAsia"/>
          <w:bCs/>
          <w:color w:val="000000"/>
          <w:kern w:val="0"/>
        </w:rPr>
        <w:t>一</w:t>
      </w:r>
      <w:proofErr w:type="gramEnd"/>
      <w:r w:rsidRPr="00CD23AF">
        <w:rPr>
          <w:rFonts w:ascii="標楷體" w:hAnsi="標楷體"/>
          <w:bCs/>
          <w:color w:val="000000"/>
          <w:kern w:val="0"/>
          <w:vertAlign w:val="superscript"/>
        </w:rPr>
        <w:footnoteReference w:id="2"/>
      </w:r>
      <w:r w:rsidRPr="00CD23AF">
        <w:rPr>
          <w:rFonts w:ascii="標楷體" w:hAnsi="標楷體" w:hint="eastAsia"/>
          <w:bCs/>
          <w:color w:val="000000"/>
          <w:kern w:val="0"/>
        </w:rPr>
        <w:t>。</w:t>
      </w:r>
      <w:proofErr w:type="gramStart"/>
      <w:r w:rsidRPr="00CD23AF">
        <w:rPr>
          <w:rFonts w:ascii="標楷體" w:hAnsi="標楷體" w:hint="eastAsia"/>
          <w:bCs/>
          <w:color w:val="000000"/>
          <w:kern w:val="0"/>
        </w:rPr>
        <w:t>惟</w:t>
      </w:r>
      <w:proofErr w:type="gramEnd"/>
      <w:r w:rsidRPr="00CD23AF">
        <w:rPr>
          <w:rFonts w:ascii="標楷體" w:hAnsi="標楷體" w:hint="eastAsia"/>
          <w:bCs/>
          <w:color w:val="000000"/>
          <w:kern w:val="0"/>
        </w:rPr>
        <w:t>近年來因漁業捕撈技術進步，過</w:t>
      </w:r>
      <w:r w:rsidRPr="00CD23AF">
        <w:rPr>
          <w:rFonts w:ascii="標楷體" w:hAnsi="標楷體" w:hint="eastAsia"/>
          <w:bCs/>
          <w:color w:val="000000"/>
          <w:kern w:val="0"/>
        </w:rPr>
        <w:lastRenderedPageBreak/>
        <w:t>度捕撈結果導致已有資源枯竭之虞。104年10月1日我國因漁業法律架構不完備、罰則過輕與不法所得利益不相稱、缺少對遠洋船隊有效管理、未能遵守國際漁業組織相關義務等原因，遭歐盟執委會（European Commission）祭出黃牌警告，指認我國為打擊</w:t>
      </w:r>
      <w:r w:rsidR="00AE4B2C" w:rsidRPr="00CD23AF">
        <w:rPr>
          <w:rFonts w:ascii="標楷體" w:hAnsi="標楷體" w:hint="eastAsia"/>
          <w:bCs/>
          <w:color w:val="000000"/>
          <w:kern w:val="0"/>
        </w:rPr>
        <w:t>「</w:t>
      </w:r>
      <w:r w:rsidRPr="00CD23AF">
        <w:rPr>
          <w:rFonts w:ascii="標楷體" w:hAnsi="標楷體" w:hint="eastAsia"/>
          <w:bCs/>
          <w:color w:val="000000"/>
          <w:kern w:val="0"/>
        </w:rPr>
        <w:t>非法、未報告及不受規範</w:t>
      </w:r>
      <w:proofErr w:type="gramStart"/>
      <w:r w:rsidRPr="00CD23AF">
        <w:rPr>
          <w:rFonts w:ascii="標楷體" w:hAnsi="標楷體" w:hint="eastAsia"/>
          <w:bCs/>
          <w:color w:val="000000"/>
          <w:kern w:val="0"/>
        </w:rPr>
        <w:t>（</w:t>
      </w:r>
      <w:proofErr w:type="spellStart"/>
      <w:proofErr w:type="gramEnd"/>
      <w:r w:rsidRPr="00CD23AF">
        <w:rPr>
          <w:rFonts w:ascii="標楷體" w:hAnsi="標楷體" w:hint="eastAsia"/>
          <w:bCs/>
          <w:color w:val="000000"/>
          <w:kern w:val="0"/>
        </w:rPr>
        <w:t>Illegal,unreported</w:t>
      </w:r>
      <w:proofErr w:type="spellEnd"/>
      <w:r w:rsidRPr="00CD23AF">
        <w:rPr>
          <w:rFonts w:ascii="標楷體" w:hAnsi="標楷體" w:hint="eastAsia"/>
          <w:bCs/>
          <w:color w:val="000000"/>
          <w:kern w:val="0"/>
        </w:rPr>
        <w:t xml:space="preserve"> and unregulated；IUU</w:t>
      </w:r>
      <w:proofErr w:type="gramStart"/>
      <w:r w:rsidRPr="00CD23AF">
        <w:rPr>
          <w:rFonts w:ascii="標楷體" w:hAnsi="標楷體" w:hint="eastAsia"/>
          <w:bCs/>
          <w:color w:val="000000"/>
          <w:kern w:val="0"/>
        </w:rPr>
        <w:t>）</w:t>
      </w:r>
      <w:proofErr w:type="gramEnd"/>
      <w:r w:rsidRPr="00CD23AF">
        <w:rPr>
          <w:rFonts w:ascii="標楷體" w:hAnsi="標楷體" w:hint="eastAsia"/>
          <w:bCs/>
          <w:color w:val="000000"/>
          <w:kern w:val="0"/>
        </w:rPr>
        <w:t>」漁業不合作之黃牌國家。且被要求分三階段審查改善情況，分別是105年3月底、9月底、及106年3月底，若不通過，將遭貿易制裁，對我國漁業將造成極大衝擊及影響。為此，立法院於104年7月5日通過、7月20日公布制定「遠洋漁業條例」、全文修正「投資經營非我國籍漁船管理條例」及「漁業法」部分條文修正等3項法案。</w:t>
      </w:r>
    </w:p>
    <w:p w:rsidR="00FF40E1" w:rsidRPr="00CD23AF" w:rsidRDefault="00FF40E1" w:rsidP="00FF40E1">
      <w:pPr>
        <w:tabs>
          <w:tab w:val="left" w:pos="567"/>
        </w:tabs>
        <w:kinsoku w:val="0"/>
        <w:ind w:leftChars="200" w:left="680" w:firstLineChars="200" w:firstLine="680"/>
        <w:jc w:val="both"/>
        <w:rPr>
          <w:rFonts w:ascii="標楷體" w:hAnsi="標楷體" w:hint="eastAsia"/>
          <w:bCs/>
          <w:color w:val="000000"/>
          <w:kern w:val="0"/>
        </w:rPr>
      </w:pPr>
      <w:r w:rsidRPr="00CD23AF">
        <w:rPr>
          <w:rFonts w:ascii="標楷體" w:hAnsi="標楷體" w:hint="eastAsia"/>
          <w:bCs/>
          <w:color w:val="000000"/>
          <w:kern w:val="0"/>
        </w:rPr>
        <w:t>行政院農業委員會漁業署(下稱漁業署)指出，漁船上工作具有骯髒（Dirty</w:t>
      </w:r>
      <w:r w:rsidRPr="00CD23AF">
        <w:rPr>
          <w:rFonts w:ascii="標楷體" w:hAnsi="標楷體"/>
          <w:bCs/>
          <w:color w:val="000000"/>
          <w:kern w:val="0"/>
        </w:rPr>
        <w:t>）</w:t>
      </w:r>
      <w:r w:rsidRPr="00CD23AF">
        <w:rPr>
          <w:rFonts w:ascii="標楷體" w:hAnsi="標楷體" w:hint="eastAsia"/>
          <w:bCs/>
          <w:color w:val="000000"/>
          <w:kern w:val="0"/>
        </w:rPr>
        <w:t>、危險（Danger）、辛苦（Difficulty）和離家遠（Distance）的4D之職業特性，加上少子女化及漁獲量降低、收入不佳等因素，造成國人上漁船工作意願低落，外籍船員已成為我國不可或缺之漁業勞動力來源，如無外籍船員，漁船作業將產生困難，影響產業生存。且漁船海上作業辛苦，漁船長期在海上工作，船長需與船員間建立良好的合作夥伴關係，外籍船員與我國船員應有一致生活及飲食條件，船主亦必須依約給付薪資，必須視外籍船員為海上工作的重要夥伴，</w:t>
      </w:r>
      <w:proofErr w:type="gramStart"/>
      <w:r w:rsidRPr="00CD23AF">
        <w:rPr>
          <w:rFonts w:ascii="標楷體" w:hAnsi="標楷體" w:hint="eastAsia"/>
          <w:bCs/>
          <w:color w:val="000000"/>
          <w:kern w:val="0"/>
        </w:rPr>
        <w:t>俾</w:t>
      </w:r>
      <w:proofErr w:type="gramEnd"/>
      <w:r w:rsidRPr="00CD23AF">
        <w:rPr>
          <w:rFonts w:ascii="標楷體" w:hAnsi="標楷體" w:hint="eastAsia"/>
          <w:bCs/>
          <w:color w:val="000000"/>
          <w:kern w:val="0"/>
        </w:rPr>
        <w:t>順利及安全作業。</w:t>
      </w:r>
    </w:p>
    <w:p w:rsidR="00FF40E1" w:rsidRPr="00CD23AF" w:rsidRDefault="00FF40E1" w:rsidP="00FF40E1">
      <w:pPr>
        <w:tabs>
          <w:tab w:val="left" w:pos="567"/>
        </w:tabs>
        <w:kinsoku w:val="0"/>
        <w:ind w:leftChars="200" w:left="680" w:firstLineChars="200" w:firstLine="680"/>
        <w:jc w:val="both"/>
        <w:rPr>
          <w:rFonts w:ascii="標楷體" w:hAnsi="標楷體" w:hint="eastAsia"/>
          <w:bCs/>
          <w:color w:val="000000"/>
          <w:kern w:val="0"/>
        </w:rPr>
      </w:pPr>
      <w:r w:rsidRPr="00CD23AF">
        <w:rPr>
          <w:rFonts w:ascii="標楷體" w:hAnsi="標楷體" w:hint="eastAsia"/>
          <w:bCs/>
          <w:color w:val="000000"/>
          <w:kern w:val="0"/>
        </w:rPr>
        <w:t>聯合國於</w:t>
      </w:r>
      <w:r w:rsidR="006629EE">
        <w:rPr>
          <w:rFonts w:ascii="標楷體" w:hAnsi="標楷體" w:hint="eastAsia"/>
          <w:bCs/>
          <w:color w:val="000000"/>
          <w:kern w:val="0"/>
        </w:rPr>
        <w:t>西元</w:t>
      </w:r>
      <w:r w:rsidRPr="00CD23AF">
        <w:rPr>
          <w:rFonts w:ascii="標楷體" w:hAnsi="標楷體" w:hint="eastAsia"/>
          <w:bCs/>
          <w:color w:val="000000"/>
          <w:kern w:val="0"/>
        </w:rPr>
        <w:t>1976年1月3日生效之「經濟社會文化權利國際公約」(下稱經社公約)第2</w:t>
      </w:r>
      <w:r w:rsidR="00AE6D37">
        <w:rPr>
          <w:rFonts w:ascii="標楷體" w:hAnsi="標楷體" w:hint="eastAsia"/>
          <w:bCs/>
          <w:color w:val="000000"/>
          <w:kern w:val="0"/>
        </w:rPr>
        <w:t>條之2</w:t>
      </w:r>
      <w:r w:rsidRPr="00CD23AF">
        <w:rPr>
          <w:rFonts w:ascii="標楷體" w:hAnsi="標楷體" w:hint="eastAsia"/>
          <w:bCs/>
          <w:color w:val="000000"/>
          <w:kern w:val="0"/>
        </w:rPr>
        <w:t>、第7、9條揭示：人人有權享受公平與良好之工作條件，確保工作者獲得公允之工資、安全衛生之工作環境及休息、合理限制工作時間及社會保險，不因種族、膚色、性別、</w:t>
      </w:r>
      <w:r w:rsidRPr="00CD23AF">
        <w:rPr>
          <w:rFonts w:ascii="標楷體" w:hAnsi="標楷體" w:hint="eastAsia"/>
          <w:bCs/>
          <w:color w:val="000000"/>
          <w:kern w:val="0"/>
        </w:rPr>
        <w:lastRenderedPageBreak/>
        <w:t>語言、宗教</w:t>
      </w:r>
      <w:r w:rsidRPr="00CD23AF">
        <w:rPr>
          <w:rFonts w:ascii="標楷體" w:hAnsi="標楷體"/>
          <w:bCs/>
          <w:color w:val="000000"/>
          <w:kern w:val="0"/>
        </w:rPr>
        <w:t>…</w:t>
      </w:r>
      <w:proofErr w:type="gramStart"/>
      <w:r w:rsidRPr="00CD23AF">
        <w:rPr>
          <w:rFonts w:ascii="標楷體" w:hAnsi="標楷體"/>
          <w:bCs/>
          <w:color w:val="000000"/>
          <w:kern w:val="0"/>
        </w:rPr>
        <w:t>…</w:t>
      </w:r>
      <w:proofErr w:type="gramEnd"/>
      <w:r w:rsidRPr="00CD23AF">
        <w:rPr>
          <w:rFonts w:ascii="標楷體" w:hAnsi="標楷體" w:hint="eastAsia"/>
          <w:bCs/>
          <w:color w:val="000000"/>
          <w:kern w:val="0"/>
        </w:rPr>
        <w:t>等受到歧視</w:t>
      </w:r>
      <w:r w:rsidRPr="00CD23AF">
        <w:rPr>
          <w:rFonts w:ascii="標楷體" w:hAnsi="標楷體"/>
          <w:bCs/>
          <w:color w:val="000000"/>
          <w:kern w:val="0"/>
          <w:vertAlign w:val="superscript"/>
        </w:rPr>
        <w:footnoteReference w:id="3"/>
      </w:r>
      <w:r w:rsidRPr="00CD23AF">
        <w:rPr>
          <w:rFonts w:ascii="標楷體" w:hAnsi="標楷體" w:hint="eastAsia"/>
          <w:bCs/>
          <w:color w:val="000000"/>
          <w:kern w:val="0"/>
        </w:rPr>
        <w:t>。我國於98年4月22日公布、12月10日施行之「公民與政治權利國際公約及經濟社會文化權利國際公約施行法」，使經社公約具有國內法律之效力。</w:t>
      </w:r>
      <w:proofErr w:type="gramStart"/>
      <w:r w:rsidRPr="00CD23AF">
        <w:rPr>
          <w:rFonts w:ascii="標楷體" w:hAnsi="標楷體" w:hint="eastAsia"/>
          <w:bCs/>
          <w:color w:val="000000"/>
          <w:kern w:val="0"/>
        </w:rPr>
        <w:t>惟</w:t>
      </w:r>
      <w:proofErr w:type="gramEnd"/>
      <w:r w:rsidRPr="00CD23AF">
        <w:rPr>
          <w:rFonts w:ascii="標楷體" w:hAnsi="標楷體" w:hint="eastAsia"/>
          <w:bCs/>
          <w:color w:val="000000"/>
          <w:kern w:val="0"/>
        </w:rPr>
        <w:t>據悉，我國高雄籍遠洋漁船「</w:t>
      </w:r>
      <w:proofErr w:type="gramStart"/>
      <w:r w:rsidRPr="00CD23AF">
        <w:rPr>
          <w:rFonts w:ascii="標楷體" w:hAnsi="標楷體" w:hint="eastAsia"/>
          <w:bCs/>
          <w:color w:val="000000"/>
          <w:kern w:val="0"/>
        </w:rPr>
        <w:t>福賜群</w:t>
      </w:r>
      <w:proofErr w:type="gramEnd"/>
      <w:r w:rsidRPr="00CD23AF">
        <w:rPr>
          <w:rFonts w:ascii="標楷體" w:hAnsi="標楷體" w:hint="eastAsia"/>
          <w:bCs/>
          <w:color w:val="000000"/>
          <w:kern w:val="0"/>
        </w:rPr>
        <w:t>」涉有長期虐待境外聘僱外籍船員致死，且有另名外籍船員落海失蹤卻不願救援，境內外聘僱外籍船員適用勞動法規存有差別待遇等情。究有無違反經社公約宗旨？主管機關有無清查、建立並掌握境外受聘僱外籍船員名冊，並實施勞動檢查？</w:t>
      </w:r>
      <w:proofErr w:type="gramStart"/>
      <w:r w:rsidRPr="00CD23AF">
        <w:rPr>
          <w:rFonts w:ascii="標楷體" w:hAnsi="標楷體" w:hint="eastAsia"/>
          <w:bCs/>
          <w:color w:val="000000"/>
          <w:kern w:val="0"/>
        </w:rPr>
        <w:t>均有查究</w:t>
      </w:r>
      <w:proofErr w:type="gramEnd"/>
      <w:r w:rsidRPr="00CD23AF">
        <w:rPr>
          <w:rFonts w:ascii="標楷體" w:hAnsi="標楷體" w:hint="eastAsia"/>
          <w:bCs/>
          <w:color w:val="000000"/>
          <w:kern w:val="0"/>
        </w:rPr>
        <w:t>之必要案，</w:t>
      </w:r>
      <w:proofErr w:type="gramStart"/>
      <w:r w:rsidRPr="00CD23AF">
        <w:rPr>
          <w:rFonts w:ascii="標楷體" w:hAnsi="標楷體" w:hint="eastAsia"/>
          <w:bCs/>
          <w:color w:val="000000"/>
          <w:kern w:val="0"/>
        </w:rPr>
        <w:t>爰</w:t>
      </w:r>
      <w:proofErr w:type="gramEnd"/>
      <w:r w:rsidRPr="00CD23AF">
        <w:rPr>
          <w:rFonts w:ascii="標楷體" w:hAnsi="標楷體" w:hint="eastAsia"/>
          <w:bCs/>
          <w:color w:val="000000"/>
          <w:kern w:val="0"/>
        </w:rPr>
        <w:t>自動調查。另該案件並經105年8月19日透過國際媒體BBC</w:t>
      </w:r>
      <w:r w:rsidRPr="00CD23AF">
        <w:rPr>
          <w:rFonts w:ascii="標楷體" w:hAnsi="標楷體"/>
          <w:bCs/>
          <w:color w:val="000000"/>
          <w:kern w:val="0"/>
          <w:vertAlign w:val="superscript"/>
        </w:rPr>
        <w:footnoteReference w:id="4"/>
      </w:r>
      <w:r w:rsidRPr="00CD23AF">
        <w:rPr>
          <w:rFonts w:ascii="標楷體" w:hAnsi="標楷體" w:hint="eastAsia"/>
          <w:bCs/>
          <w:color w:val="000000"/>
          <w:kern w:val="0"/>
        </w:rPr>
        <w:t>INDONESIA大幅報導</w:t>
      </w:r>
      <w:r w:rsidRPr="00CD23AF">
        <w:rPr>
          <w:rFonts w:ascii="標楷體" w:hAnsi="標楷體"/>
          <w:bCs/>
          <w:color w:val="000000"/>
          <w:kern w:val="0"/>
          <w:vertAlign w:val="superscript"/>
        </w:rPr>
        <w:footnoteReference w:id="5"/>
      </w:r>
      <w:r w:rsidR="00AE4B2C">
        <w:rPr>
          <w:rFonts w:ascii="標楷體" w:hAnsi="標楷體" w:hint="eastAsia"/>
          <w:bCs/>
          <w:color w:val="000000"/>
          <w:kern w:val="0"/>
        </w:rPr>
        <w:t>，顯示</w:t>
      </w:r>
      <w:proofErr w:type="gramStart"/>
      <w:r w:rsidR="00AE4B2C">
        <w:rPr>
          <w:rFonts w:ascii="標楷體" w:hAnsi="標楷體" w:hint="eastAsia"/>
          <w:bCs/>
          <w:color w:val="000000"/>
          <w:kern w:val="0"/>
        </w:rPr>
        <w:t>國際間對該</w:t>
      </w:r>
      <w:proofErr w:type="gramEnd"/>
      <w:r w:rsidR="00AE4B2C">
        <w:rPr>
          <w:rFonts w:ascii="標楷體" w:hAnsi="標楷體" w:hint="eastAsia"/>
          <w:bCs/>
          <w:color w:val="000000"/>
          <w:kern w:val="0"/>
        </w:rPr>
        <w:t>事件之高度關切</w:t>
      </w:r>
      <w:r w:rsidRPr="00CD23AF">
        <w:rPr>
          <w:rFonts w:ascii="標楷體" w:hAnsi="標楷體" w:hint="eastAsia"/>
          <w:bCs/>
          <w:color w:val="000000"/>
          <w:kern w:val="0"/>
        </w:rPr>
        <w:t>。</w:t>
      </w:r>
    </w:p>
    <w:p w:rsidR="00FF40E1" w:rsidRPr="00CD23AF" w:rsidRDefault="00FF40E1" w:rsidP="00FF40E1">
      <w:pPr>
        <w:tabs>
          <w:tab w:val="left" w:pos="567"/>
        </w:tabs>
        <w:kinsoku w:val="0"/>
        <w:ind w:leftChars="200" w:left="680" w:firstLineChars="200" w:firstLine="680"/>
        <w:jc w:val="both"/>
        <w:rPr>
          <w:rFonts w:ascii="標楷體" w:hAnsi="標楷體" w:hint="eastAsia"/>
          <w:bCs/>
          <w:color w:val="000000"/>
          <w:kern w:val="0"/>
        </w:rPr>
      </w:pPr>
      <w:r w:rsidRPr="00CD23AF">
        <w:rPr>
          <w:rFonts w:ascii="標楷體" w:hAnsi="標楷體" w:hint="eastAsia"/>
          <w:bCs/>
          <w:color w:val="000000"/>
          <w:kern w:val="0"/>
        </w:rPr>
        <w:t>鑒於外籍船員包含大陸籍及外國籍，本</w:t>
      </w:r>
      <w:r w:rsidR="00AE6D37">
        <w:rPr>
          <w:rFonts w:ascii="標楷體" w:hAnsi="標楷體" w:hint="eastAsia"/>
          <w:bCs/>
          <w:color w:val="000000"/>
          <w:kern w:val="0"/>
        </w:rPr>
        <w:t>案事件外籍船員身分屬</w:t>
      </w:r>
      <w:r w:rsidRPr="00CD23AF">
        <w:rPr>
          <w:rFonts w:ascii="標楷體" w:hAnsi="標楷體" w:hint="eastAsia"/>
          <w:bCs/>
          <w:color w:val="000000"/>
          <w:kern w:val="0"/>
        </w:rPr>
        <w:t>印尼國籍，有關大陸籍船員勞動條件相關議題並未納入本案調查範圍，</w:t>
      </w:r>
      <w:proofErr w:type="gramStart"/>
      <w:r w:rsidRPr="00CD23AF">
        <w:rPr>
          <w:rFonts w:ascii="標楷體" w:hAnsi="標楷體" w:hint="eastAsia"/>
          <w:bCs/>
          <w:color w:val="000000"/>
          <w:kern w:val="0"/>
        </w:rPr>
        <w:t>先予敘明</w:t>
      </w:r>
      <w:proofErr w:type="gramEnd"/>
      <w:r w:rsidRPr="00CD23AF">
        <w:rPr>
          <w:rFonts w:ascii="標楷體" w:hAnsi="標楷體" w:hint="eastAsia"/>
          <w:bCs/>
          <w:color w:val="000000"/>
          <w:kern w:val="0"/>
        </w:rPr>
        <w:t>。案經本院函請行政院農業委員會(下稱農委會)及漁業署、勞動部、法務部、法務部法醫研究所等相關機關就相關案情提出說明，向臺灣屏東地方法院檢察署(下稱屏東地檢署)</w:t>
      </w:r>
      <w:proofErr w:type="gramStart"/>
      <w:r w:rsidRPr="00CD23AF">
        <w:rPr>
          <w:rFonts w:ascii="標楷體" w:hAnsi="標楷體" w:hint="eastAsia"/>
          <w:bCs/>
          <w:color w:val="000000"/>
          <w:kern w:val="0"/>
        </w:rPr>
        <w:t>調取本案相驗卷證</w:t>
      </w:r>
      <w:proofErr w:type="gramEnd"/>
      <w:r w:rsidRPr="00CD23AF">
        <w:rPr>
          <w:rFonts w:ascii="標楷體" w:hAnsi="標楷體" w:hint="eastAsia"/>
          <w:bCs/>
          <w:color w:val="000000"/>
          <w:kern w:val="0"/>
        </w:rPr>
        <w:t>資料，並函請財團法人台北市賽珍珠基金會推薦熟稔印尼語、中爪哇語之通譯人員</w:t>
      </w:r>
      <w:r w:rsidRPr="00CD23AF">
        <w:rPr>
          <w:rFonts w:ascii="標楷體" w:hAnsi="標楷體"/>
          <w:bCs/>
          <w:color w:val="000000"/>
          <w:kern w:val="0"/>
          <w:vertAlign w:val="superscript"/>
        </w:rPr>
        <w:footnoteReference w:id="6"/>
      </w:r>
      <w:r w:rsidRPr="00CD23AF">
        <w:rPr>
          <w:rFonts w:ascii="標楷體" w:hAnsi="標楷體" w:hint="eastAsia"/>
          <w:bCs/>
          <w:color w:val="000000"/>
          <w:kern w:val="0"/>
        </w:rPr>
        <w:t>。並分別於105</w:t>
      </w:r>
      <w:r w:rsidRPr="00CD23AF">
        <w:rPr>
          <w:rFonts w:ascii="標楷體" w:hAnsi="標楷體" w:hint="eastAsia"/>
          <w:bCs/>
          <w:color w:val="000000"/>
          <w:kern w:val="0"/>
        </w:rPr>
        <w:lastRenderedPageBreak/>
        <w:t>年6月4、20日辦理本案諮詢會議，邀請國立政治大學勞工研究所成之約教授、宜蘭縣漁工職業工會李麗華秘書長、財團法人法律扶助基金會宋一心律師、凃又文專員、國立政治大學法律學系林佳和教授、國立中正大學法律學系主任鄭津津教授、國立中正大學勞工關係學系劉黃麗娟教授、實踐大學社會工作學系嚴祥鸞教授等專家學者</w:t>
      </w:r>
      <w:r w:rsidRPr="00CD23AF">
        <w:rPr>
          <w:rFonts w:ascii="標楷體" w:hAnsi="標楷體"/>
          <w:bCs/>
          <w:color w:val="000000"/>
          <w:kern w:val="0"/>
          <w:vertAlign w:val="superscript"/>
        </w:rPr>
        <w:footnoteReference w:id="7"/>
      </w:r>
      <w:r w:rsidRPr="00CD23AF">
        <w:rPr>
          <w:rFonts w:ascii="標楷體" w:hAnsi="標楷體" w:hint="eastAsia"/>
          <w:bCs/>
          <w:color w:val="000000"/>
          <w:kern w:val="0"/>
        </w:rPr>
        <w:t>提供專業意見。於105年7月27日赴宜蘭縣南方澳漁港實地履</w:t>
      </w:r>
      <w:proofErr w:type="gramStart"/>
      <w:r w:rsidRPr="00CD23AF">
        <w:rPr>
          <w:rFonts w:ascii="標楷體" w:hAnsi="標楷體" w:hint="eastAsia"/>
          <w:bCs/>
          <w:color w:val="000000"/>
          <w:kern w:val="0"/>
        </w:rPr>
        <w:t>勘</w:t>
      </w:r>
      <w:proofErr w:type="gramEnd"/>
      <w:r w:rsidRPr="00CD23AF">
        <w:rPr>
          <w:rFonts w:ascii="標楷體" w:hAnsi="標楷體" w:hint="eastAsia"/>
          <w:bCs/>
          <w:color w:val="000000"/>
          <w:kern w:val="0"/>
        </w:rPr>
        <w:t>外籍船員實際勞動工作及生活狀況，於105年9月5</w:t>
      </w:r>
      <w:r w:rsidR="00AE6D37">
        <w:rPr>
          <w:rFonts w:ascii="標楷體" w:hAnsi="標楷體" w:hint="eastAsia"/>
          <w:bCs/>
          <w:color w:val="000000"/>
          <w:kern w:val="0"/>
        </w:rPr>
        <w:t>日</w:t>
      </w:r>
      <w:r w:rsidRPr="00CD23AF">
        <w:rPr>
          <w:rFonts w:ascii="標楷體" w:hAnsi="標楷體" w:hint="eastAsia"/>
          <w:bCs/>
          <w:color w:val="000000"/>
          <w:kern w:val="0"/>
        </w:rPr>
        <w:t>詢問勞動部郭國文政務次長、法務部張</w:t>
      </w:r>
      <w:proofErr w:type="gramStart"/>
      <w:r w:rsidRPr="00CD23AF">
        <w:rPr>
          <w:rFonts w:ascii="標楷體" w:hAnsi="標楷體" w:hint="eastAsia"/>
          <w:bCs/>
          <w:color w:val="000000"/>
          <w:kern w:val="0"/>
        </w:rPr>
        <w:t>斗</w:t>
      </w:r>
      <w:proofErr w:type="gramEnd"/>
      <w:r w:rsidRPr="00CD23AF">
        <w:rPr>
          <w:rFonts w:ascii="標楷體" w:hAnsi="標楷體" w:hint="eastAsia"/>
          <w:bCs/>
          <w:color w:val="000000"/>
          <w:kern w:val="0"/>
        </w:rPr>
        <w:t>輝常務次長</w:t>
      </w:r>
      <w:r w:rsidR="005C78C5" w:rsidRPr="00CD23AF">
        <w:rPr>
          <w:rFonts w:ascii="標楷體" w:hAnsi="標楷體" w:hint="eastAsia"/>
          <w:bCs/>
          <w:color w:val="000000"/>
          <w:kern w:val="0"/>
        </w:rPr>
        <w:t>、漁業署陳添壽署長等相關主管及相關承辦人員，已調查完畢。認有下列違失應予糾正</w:t>
      </w:r>
      <w:r w:rsidRPr="00CD23AF">
        <w:rPr>
          <w:rFonts w:ascii="標楷體" w:hAnsi="標楷體" w:hint="eastAsia"/>
          <w:bCs/>
          <w:color w:val="000000"/>
          <w:kern w:val="0"/>
        </w:rPr>
        <w:t>：</w:t>
      </w:r>
    </w:p>
    <w:p w:rsidR="00FF40E1" w:rsidRPr="00CD23AF" w:rsidRDefault="00FF40E1" w:rsidP="00FF40E1">
      <w:pPr>
        <w:numPr>
          <w:ilvl w:val="1"/>
          <w:numId w:val="1"/>
        </w:numPr>
        <w:kinsoku w:val="0"/>
        <w:jc w:val="both"/>
        <w:outlineLvl w:val="1"/>
        <w:rPr>
          <w:rFonts w:ascii="標楷體" w:hAnsi="標楷體" w:hint="eastAsia"/>
          <w:b/>
          <w:bCs/>
          <w:color w:val="000000"/>
          <w:kern w:val="0"/>
          <w:szCs w:val="48"/>
        </w:rPr>
      </w:pPr>
      <w:bookmarkStart w:id="43" w:name="_Toc462656064"/>
      <w:r w:rsidRPr="00CD23AF">
        <w:rPr>
          <w:rFonts w:ascii="標楷體" w:hAnsi="標楷體" w:hint="eastAsia"/>
          <w:b/>
          <w:bCs/>
          <w:color w:val="000000"/>
          <w:kern w:val="0"/>
          <w:szCs w:val="48"/>
        </w:rPr>
        <w:t>農委會依漁業法授權訂定「漁船船主在國外僱用外籍船員作業應行遵守及注意事項」，並由漁業署執行境外聘僱外籍船員之管理、查核及監督，惟104年7、8月間我國高雄籍「</w:t>
      </w:r>
      <w:proofErr w:type="gramStart"/>
      <w:r w:rsidRPr="00CD23AF">
        <w:rPr>
          <w:rFonts w:ascii="標楷體" w:hAnsi="標楷體" w:hint="eastAsia"/>
          <w:b/>
          <w:bCs/>
          <w:color w:val="000000"/>
          <w:kern w:val="0"/>
          <w:szCs w:val="48"/>
        </w:rPr>
        <w:t>福賜群</w:t>
      </w:r>
      <w:proofErr w:type="gramEnd"/>
      <w:r w:rsidRPr="00CD23AF">
        <w:rPr>
          <w:rFonts w:ascii="標楷體" w:hAnsi="標楷體" w:hint="eastAsia"/>
          <w:b/>
          <w:bCs/>
          <w:color w:val="000000"/>
          <w:kern w:val="0"/>
          <w:szCs w:val="48"/>
        </w:rPr>
        <w:t>」號漁船發生印尼籍船員</w:t>
      </w:r>
      <w:r w:rsidRPr="00CD23AF">
        <w:rPr>
          <w:rFonts w:ascii="標楷體" w:hAnsi="標楷體"/>
          <w:b/>
          <w:bCs/>
          <w:color w:val="000000"/>
          <w:kern w:val="0"/>
          <w:szCs w:val="48"/>
        </w:rPr>
        <w:t>URIP MUSLIKHIN</w:t>
      </w:r>
      <w:r w:rsidRPr="00CD23AF">
        <w:rPr>
          <w:rFonts w:ascii="標楷體" w:hAnsi="標楷體" w:hint="eastAsia"/>
          <w:b/>
          <w:bCs/>
          <w:color w:val="000000"/>
          <w:kern w:val="0"/>
          <w:szCs w:val="48"/>
        </w:rPr>
        <w:t>落海失蹤及涉有虐待印尼籍船員</w:t>
      </w:r>
      <w:r w:rsidRPr="00CD23AF">
        <w:rPr>
          <w:rFonts w:ascii="標楷體" w:hAnsi="標楷體"/>
          <w:b/>
          <w:bCs/>
          <w:color w:val="000000"/>
          <w:kern w:val="0"/>
          <w:szCs w:val="48"/>
        </w:rPr>
        <w:t>SUPRIYANTO</w:t>
      </w:r>
      <w:r w:rsidRPr="00CD23AF">
        <w:rPr>
          <w:rFonts w:ascii="標楷體" w:hAnsi="標楷體" w:hint="eastAsia"/>
          <w:b/>
          <w:bCs/>
          <w:color w:val="000000"/>
          <w:kern w:val="0"/>
          <w:szCs w:val="48"/>
        </w:rPr>
        <w:t>致死情事。漁業署不但不知死亡之印尼籍船員SUPRIYANTO有兩份勞動契約，「申請核准」與「實際執行」版本不同，且實際執行之契約內容具不合理不平等之勞動條件，坐視外籍船員遭不當</w:t>
      </w:r>
      <w:r w:rsidR="00AE6D37">
        <w:rPr>
          <w:rFonts w:ascii="標楷體" w:hAnsi="標楷體" w:hint="eastAsia"/>
          <w:b/>
          <w:bCs/>
          <w:color w:val="000000"/>
          <w:kern w:val="0"/>
          <w:szCs w:val="48"/>
        </w:rPr>
        <w:t>剋</w:t>
      </w:r>
      <w:r w:rsidRPr="00CD23AF">
        <w:rPr>
          <w:rFonts w:ascii="標楷體" w:hAnsi="標楷體" w:hint="eastAsia"/>
          <w:b/>
          <w:bCs/>
          <w:color w:val="000000"/>
          <w:kern w:val="0"/>
          <w:szCs w:val="48"/>
        </w:rPr>
        <w:t>扣薪資，甚有外籍船員每月支領薪資僅美金50元；漁業署對仲介毫無監督把關、評鑑徒具形式，事發後亦</w:t>
      </w:r>
      <w:proofErr w:type="gramStart"/>
      <w:r w:rsidRPr="00CD23AF">
        <w:rPr>
          <w:rFonts w:ascii="標楷體" w:hAnsi="標楷體" w:hint="eastAsia"/>
          <w:b/>
          <w:bCs/>
          <w:color w:val="000000"/>
          <w:kern w:val="0"/>
          <w:szCs w:val="48"/>
        </w:rPr>
        <w:t>怠</w:t>
      </w:r>
      <w:proofErr w:type="gramEnd"/>
      <w:r w:rsidRPr="00CD23AF">
        <w:rPr>
          <w:rFonts w:ascii="標楷體" w:hAnsi="標楷體" w:hint="eastAsia"/>
          <w:b/>
          <w:bCs/>
          <w:color w:val="000000"/>
          <w:kern w:val="0"/>
          <w:szCs w:val="48"/>
        </w:rPr>
        <w:t>於執行行政查處及監督後續撫</w:t>
      </w:r>
      <w:proofErr w:type="gramStart"/>
      <w:r w:rsidRPr="00CD23AF">
        <w:rPr>
          <w:rFonts w:ascii="標楷體" w:hAnsi="標楷體" w:hint="eastAsia"/>
          <w:b/>
          <w:bCs/>
          <w:color w:val="000000"/>
          <w:kern w:val="0"/>
          <w:szCs w:val="48"/>
        </w:rPr>
        <w:t>卹</w:t>
      </w:r>
      <w:proofErr w:type="gramEnd"/>
      <w:r w:rsidRPr="00CD23AF">
        <w:rPr>
          <w:rFonts w:ascii="標楷體" w:hAnsi="標楷體" w:hint="eastAsia"/>
          <w:b/>
          <w:bCs/>
          <w:color w:val="000000"/>
          <w:kern w:val="0"/>
          <w:szCs w:val="48"/>
        </w:rPr>
        <w:t>。農委會及所屬漁業署嚴重漠視對境外聘僱外籍船員查核及管理責任，致外籍船員基本勞動權益受損，嚴重違反經濟社會文化</w:t>
      </w:r>
      <w:r w:rsidRPr="00CD23AF">
        <w:rPr>
          <w:rFonts w:ascii="標楷體" w:hAnsi="標楷體" w:hint="eastAsia"/>
          <w:b/>
          <w:bCs/>
          <w:color w:val="000000"/>
          <w:kern w:val="0"/>
          <w:szCs w:val="48"/>
        </w:rPr>
        <w:lastRenderedPageBreak/>
        <w:t>權利國際公約之規定，損及我國聲譽甚</w:t>
      </w:r>
      <w:proofErr w:type="gramStart"/>
      <w:r w:rsidRPr="00CD23AF">
        <w:rPr>
          <w:rFonts w:ascii="標楷體" w:hAnsi="標楷體" w:hint="eastAsia"/>
          <w:b/>
          <w:bCs/>
          <w:color w:val="000000"/>
          <w:kern w:val="0"/>
          <w:szCs w:val="48"/>
        </w:rPr>
        <w:t>鉅</w:t>
      </w:r>
      <w:proofErr w:type="gramEnd"/>
      <w:r w:rsidRPr="00CD23AF">
        <w:rPr>
          <w:rFonts w:ascii="標楷體" w:hAnsi="標楷體" w:hint="eastAsia"/>
          <w:b/>
          <w:bCs/>
          <w:color w:val="000000"/>
          <w:kern w:val="0"/>
          <w:szCs w:val="48"/>
        </w:rPr>
        <w:t>，核有違失。</w:t>
      </w:r>
      <w:bookmarkEnd w:id="43"/>
    </w:p>
    <w:p w:rsidR="00FF40E1" w:rsidRPr="00CD23AF" w:rsidRDefault="00FF40E1" w:rsidP="00FF40E1">
      <w:pPr>
        <w:numPr>
          <w:ilvl w:val="2"/>
          <w:numId w:val="1"/>
        </w:numPr>
        <w:kinsoku w:val="0"/>
        <w:jc w:val="both"/>
        <w:outlineLvl w:val="2"/>
        <w:rPr>
          <w:rFonts w:ascii="標楷體" w:hAnsi="標楷體" w:hint="eastAsia"/>
          <w:b/>
          <w:bCs/>
          <w:color w:val="000000"/>
          <w:kern w:val="0"/>
          <w:szCs w:val="36"/>
        </w:rPr>
      </w:pPr>
      <w:bookmarkStart w:id="44" w:name="_Toc462211196"/>
      <w:bookmarkStart w:id="45" w:name="_Toc462395019"/>
      <w:bookmarkStart w:id="46" w:name="_Toc462656065"/>
      <w:r w:rsidRPr="00CD23AF">
        <w:rPr>
          <w:rFonts w:ascii="標楷體" w:hAnsi="標楷體" w:hint="eastAsia"/>
          <w:b/>
          <w:bCs/>
          <w:color w:val="000000"/>
          <w:kern w:val="0"/>
          <w:szCs w:val="36"/>
        </w:rPr>
        <w:t>本案我國高雄籍「</w:t>
      </w:r>
      <w:proofErr w:type="gramStart"/>
      <w:r w:rsidRPr="00CD23AF">
        <w:rPr>
          <w:rFonts w:ascii="標楷體" w:hAnsi="標楷體" w:hint="eastAsia"/>
          <w:b/>
          <w:bCs/>
          <w:color w:val="000000"/>
          <w:kern w:val="0"/>
          <w:szCs w:val="36"/>
        </w:rPr>
        <w:t>福賜群</w:t>
      </w:r>
      <w:proofErr w:type="gramEnd"/>
      <w:r w:rsidRPr="00CD23AF">
        <w:rPr>
          <w:rFonts w:ascii="標楷體" w:hAnsi="標楷體" w:hint="eastAsia"/>
          <w:b/>
          <w:bCs/>
          <w:color w:val="000000"/>
          <w:kern w:val="0"/>
          <w:szCs w:val="36"/>
        </w:rPr>
        <w:t>」號漁船事件案情概況</w:t>
      </w:r>
      <w:bookmarkEnd w:id="44"/>
      <w:bookmarkEnd w:id="45"/>
      <w:bookmarkEnd w:id="46"/>
    </w:p>
    <w:p w:rsidR="00FF40E1" w:rsidRPr="00CD23AF" w:rsidRDefault="00FF40E1" w:rsidP="00FF40E1">
      <w:pPr>
        <w:numPr>
          <w:ilvl w:val="3"/>
          <w:numId w:val="1"/>
        </w:numPr>
        <w:jc w:val="both"/>
        <w:outlineLvl w:val="3"/>
        <w:rPr>
          <w:rFonts w:ascii="標楷體" w:hAnsi="標楷體" w:hint="eastAsia"/>
          <w:b/>
          <w:color w:val="000000"/>
          <w:szCs w:val="36"/>
        </w:rPr>
      </w:pPr>
      <w:r w:rsidRPr="00CD23AF">
        <w:rPr>
          <w:rFonts w:ascii="標楷體" w:hAnsi="標楷體" w:hint="eastAsia"/>
          <w:b/>
          <w:color w:val="000000"/>
          <w:szCs w:val="36"/>
        </w:rPr>
        <w:t>基本資料：</w:t>
      </w:r>
    </w:p>
    <w:p w:rsidR="00FF40E1" w:rsidRPr="00CD23AF" w:rsidRDefault="00FF40E1" w:rsidP="00FF40E1">
      <w:pPr>
        <w:pStyle w:val="5"/>
        <w:rPr>
          <w:rFonts w:hAnsi="標楷體" w:hint="eastAsia"/>
        </w:rPr>
      </w:pPr>
      <w:r w:rsidRPr="00CD23AF">
        <w:rPr>
          <w:rFonts w:hAnsi="標楷體" w:hint="eastAsia"/>
        </w:rPr>
        <w:t>高雄籍延繩釣漁船「福賜群」號</w:t>
      </w:r>
      <w:r w:rsidRPr="00CD23AF">
        <w:rPr>
          <w:rFonts w:hAnsi="標楷體"/>
        </w:rPr>
        <w:t>(CT4-2742)</w:t>
      </w:r>
      <w:r w:rsidRPr="00CD23AF">
        <w:rPr>
          <w:rFonts w:hAnsi="標楷體" w:hint="eastAsia"/>
        </w:rPr>
        <w:t>，該船漁業人陳喬治於104年4月29日以境外聘僱方式，向高雄區漁會申報僱用7名印尼籍船員(分別為：DULYAMAN、DIAN ROZIKIN、SLAMET、SUKHIRIN、SUPRIYANTO、AGUS SETIAWAN、MUNAWIR SAZAL)，經高雄市政府海洋局於104年4月30日函備查。該漁船計我國籍2人、印尼籍船員9人(共11人)，於104年5月12日自屏東縣東港出港，前往太平洋海域作業。</w:t>
      </w:r>
    </w:p>
    <w:p w:rsidR="00FF40E1" w:rsidRPr="00CD23AF" w:rsidRDefault="00FF40E1" w:rsidP="00FF40E1">
      <w:pPr>
        <w:pStyle w:val="5"/>
        <w:rPr>
          <w:rFonts w:hAnsi="標楷體" w:hint="eastAsia"/>
          <w:color w:val="000000"/>
        </w:rPr>
      </w:pPr>
      <w:r w:rsidRPr="00CD23AF">
        <w:rPr>
          <w:rFonts w:hAnsi="標楷體" w:hint="eastAsia"/>
          <w:color w:val="000000"/>
        </w:rPr>
        <w:t>該漁船之漁業人：陳喬治；船長陳凱治；輪機長陳金錶。本案事發後，陳喬治並於105年8月19日填具委託書，委由陳金德（船長陳凱治父親）管理經營。</w:t>
      </w:r>
    </w:p>
    <w:p w:rsidR="00FF40E1" w:rsidRPr="00CD23AF" w:rsidRDefault="00FF40E1" w:rsidP="00FF40E1">
      <w:pPr>
        <w:numPr>
          <w:ilvl w:val="3"/>
          <w:numId w:val="1"/>
        </w:numPr>
        <w:jc w:val="both"/>
        <w:outlineLvl w:val="3"/>
        <w:rPr>
          <w:rFonts w:ascii="標楷體" w:hAnsi="標楷體" w:hint="eastAsia"/>
          <w:b/>
          <w:color w:val="000000"/>
          <w:szCs w:val="36"/>
        </w:rPr>
      </w:pPr>
      <w:r w:rsidRPr="00CD23AF">
        <w:rPr>
          <w:rFonts w:ascii="標楷體" w:hAnsi="標楷體" w:hint="eastAsia"/>
          <w:b/>
          <w:color w:val="000000"/>
          <w:szCs w:val="36"/>
        </w:rPr>
        <w:t>印尼籍船員URIP MUSLIKHIN落海失蹤事件發生經過：</w:t>
      </w:r>
    </w:p>
    <w:p w:rsidR="00FF40E1" w:rsidRPr="00CD23AF" w:rsidRDefault="00FF40E1" w:rsidP="00FF40E1">
      <w:pPr>
        <w:pStyle w:val="5"/>
        <w:rPr>
          <w:rFonts w:hAnsi="標楷體" w:hint="eastAsia"/>
          <w:color w:val="000000"/>
        </w:rPr>
      </w:pPr>
      <w:r w:rsidRPr="00CD23AF">
        <w:rPr>
          <w:rFonts w:hAnsi="標楷體" w:hint="eastAsia"/>
          <w:color w:val="000000"/>
        </w:rPr>
        <w:t>屏東縣東港區漁會漁業通訊電台於104年7月26日1時16分接獲福賜群號漁船船長父親陳金德通報表示：「該漁船於同年月25日18時35分(臺灣時間)在南緯3度40分、東經164度31分(所羅門群島東北方約350浬，第二袋狀公海)作業時，有1名印尼籍船員（URIP MUSLIKHIN）失蹤。」該東港電臺、農委會漁業署分別請該船務必於事發附近海域搜尋至少3天，福賜群號在附近海域搜尋至29日早上，皆無所獲，故放棄搜尋，繼續作業。</w:t>
      </w:r>
    </w:p>
    <w:p w:rsidR="00FF40E1" w:rsidRPr="00CD23AF" w:rsidRDefault="00FF40E1" w:rsidP="00FF40E1">
      <w:pPr>
        <w:pStyle w:val="5"/>
        <w:rPr>
          <w:rFonts w:hAnsi="標楷體" w:hint="eastAsia"/>
          <w:color w:val="000000"/>
        </w:rPr>
      </w:pPr>
      <w:proofErr w:type="spellStart"/>
      <w:r w:rsidRPr="00CD23AF">
        <w:rPr>
          <w:rFonts w:hAnsi="標楷體" w:hint="eastAsia"/>
          <w:color w:val="000000"/>
        </w:rPr>
        <w:lastRenderedPageBreak/>
        <w:t>經屏東地檢署調查結果，事件發生係印尼籍船員MUALIP和URIP</w:t>
      </w:r>
      <w:proofErr w:type="spellEnd"/>
      <w:r w:rsidRPr="00CD23AF">
        <w:rPr>
          <w:rFonts w:hAnsi="標楷體" w:hint="eastAsia"/>
          <w:color w:val="000000"/>
        </w:rPr>
        <w:t xml:space="preserve"> MUSLIKHIN、MUNAWIR SAZALI、SUKHIRIN，共4人在船上右舷收網時，URIP </w:t>
      </w:r>
      <w:proofErr w:type="spellStart"/>
      <w:r w:rsidRPr="00CD23AF">
        <w:rPr>
          <w:rFonts w:hAnsi="標楷體" w:hint="eastAsia"/>
          <w:color w:val="000000"/>
        </w:rPr>
        <w:t>MUSLIKHIN在工作中因為海浪大又下雨，沒注意就從閘門邊滑下去了，被機器放出來的繩子打到落海</w:t>
      </w:r>
      <w:proofErr w:type="spellEnd"/>
      <w:r w:rsidRPr="00CD23AF">
        <w:rPr>
          <w:rFonts w:hAnsi="標楷體" w:hint="eastAsia"/>
          <w:color w:val="000000"/>
        </w:rPr>
        <w:t>。</w:t>
      </w:r>
      <w:proofErr w:type="spellStart"/>
      <w:r w:rsidRPr="00CD23AF">
        <w:rPr>
          <w:rFonts w:hAnsi="標楷體" w:hint="eastAsia"/>
          <w:color w:val="000000"/>
        </w:rPr>
        <w:t>而URIP</w:t>
      </w:r>
      <w:proofErr w:type="spellEnd"/>
      <w:r w:rsidRPr="00CD23AF">
        <w:rPr>
          <w:rFonts w:hAnsi="標楷體" w:hint="eastAsia"/>
          <w:color w:val="000000"/>
        </w:rPr>
        <w:t xml:space="preserve"> </w:t>
      </w:r>
      <w:proofErr w:type="spellStart"/>
      <w:r w:rsidRPr="00CD23AF">
        <w:rPr>
          <w:rFonts w:hAnsi="標楷體" w:hint="eastAsia"/>
          <w:color w:val="000000"/>
        </w:rPr>
        <w:t>MUSLIKHIN於落海後，其他船員立刻將浮球及救生圈丟入海中，URIP</w:t>
      </w:r>
      <w:proofErr w:type="spellEnd"/>
      <w:r w:rsidRPr="00CD23AF">
        <w:rPr>
          <w:rFonts w:hAnsi="標楷體" w:hint="eastAsia"/>
          <w:color w:val="000000"/>
        </w:rPr>
        <w:t xml:space="preserve"> </w:t>
      </w:r>
      <w:proofErr w:type="spellStart"/>
      <w:r w:rsidRPr="00CD23AF">
        <w:rPr>
          <w:rFonts w:hAnsi="標楷體" w:hint="eastAsia"/>
          <w:color w:val="000000"/>
        </w:rPr>
        <w:t>MUSLIKHIN當時有抱著一顆浮球，船長陳凱治並立即將船隻掉頭，但船隻掉頭後就沒看到URIP</w:t>
      </w:r>
      <w:proofErr w:type="spellEnd"/>
      <w:r w:rsidRPr="00CD23AF">
        <w:rPr>
          <w:rFonts w:hAnsi="標楷體" w:hint="eastAsia"/>
          <w:color w:val="000000"/>
        </w:rPr>
        <w:t xml:space="preserve"> MUSLIKHIN了，只剩3顆浮球在海上，在海域找了3天均無所獲。</w:t>
      </w:r>
    </w:p>
    <w:p w:rsidR="00FF40E1" w:rsidRPr="00CD23AF" w:rsidRDefault="00FF40E1" w:rsidP="00FF40E1">
      <w:pPr>
        <w:pStyle w:val="5"/>
        <w:rPr>
          <w:rFonts w:hAnsi="標楷體" w:hint="eastAsia"/>
          <w:color w:val="000000"/>
        </w:rPr>
      </w:pPr>
      <w:r w:rsidRPr="00CD23AF">
        <w:rPr>
          <w:rFonts w:hAnsi="標楷體" w:hint="eastAsia"/>
          <w:color w:val="000000"/>
        </w:rPr>
        <w:t>有關落海失蹤船員薪資計5萬7千元，船長父親陳金德於104年8月24日匯款予其妻。另保險撫卹情形，據農委會漁業署查復本院並提供船主匯款資料，船長父親陳金德於105年1月27日匯款予失蹤船員之妻有關保險理賠金50萬元。</w:t>
      </w:r>
    </w:p>
    <w:p w:rsidR="00FF40E1" w:rsidRPr="00CD23AF" w:rsidRDefault="00FF40E1" w:rsidP="00FF40E1">
      <w:pPr>
        <w:numPr>
          <w:ilvl w:val="3"/>
          <w:numId w:val="1"/>
        </w:numPr>
        <w:jc w:val="both"/>
        <w:outlineLvl w:val="3"/>
        <w:rPr>
          <w:rFonts w:ascii="標楷體" w:hAnsi="標楷體" w:hint="eastAsia"/>
          <w:b/>
          <w:color w:val="000000"/>
          <w:szCs w:val="36"/>
        </w:rPr>
      </w:pPr>
      <w:r w:rsidRPr="00CD23AF">
        <w:rPr>
          <w:rFonts w:ascii="標楷體" w:hAnsi="標楷體" w:hint="eastAsia"/>
          <w:b/>
          <w:color w:val="000000"/>
          <w:szCs w:val="36"/>
        </w:rPr>
        <w:t>印尼籍船員SUPRIYANTO死亡之發生經過</w:t>
      </w:r>
      <w:r w:rsidR="00A5777C" w:rsidRPr="00CD23AF">
        <w:rPr>
          <w:rFonts w:ascii="標楷體" w:hAnsi="標楷體" w:hint="eastAsia"/>
          <w:b/>
          <w:color w:val="000000"/>
          <w:szCs w:val="36"/>
        </w:rPr>
        <w:t>：</w:t>
      </w:r>
    </w:p>
    <w:p w:rsidR="00FF40E1" w:rsidRPr="00CD23AF" w:rsidRDefault="00FF40E1" w:rsidP="00FF40E1">
      <w:pPr>
        <w:pStyle w:val="5"/>
        <w:rPr>
          <w:rFonts w:hAnsi="標楷體" w:hint="eastAsia"/>
          <w:color w:val="000000"/>
        </w:rPr>
      </w:pPr>
      <w:r w:rsidRPr="00CD23AF">
        <w:rPr>
          <w:rFonts w:hAnsi="標楷體" w:hint="eastAsia"/>
          <w:color w:val="000000"/>
        </w:rPr>
        <w:t>屏東縣東港區漁會漁業通訊電台於104年8月25日23時10分接獲福賜群號漁船船長父親陳金德通報表示：福賜群號於同年月25日2310時在案發座標海域(位置在北緯1度42分、東經158度38分)，發現1名印尼船員（SUPRIYANTO）已往生，漁船返航途中。</w:t>
      </w:r>
    </w:p>
    <w:p w:rsidR="00FF40E1" w:rsidRPr="00CD23AF" w:rsidRDefault="00FF40E1" w:rsidP="00FF40E1">
      <w:pPr>
        <w:pStyle w:val="5"/>
        <w:rPr>
          <w:rFonts w:hAnsi="標楷體" w:hint="eastAsia"/>
          <w:color w:val="000000"/>
        </w:rPr>
      </w:pPr>
      <w:r w:rsidRPr="00CD23AF">
        <w:rPr>
          <w:rFonts w:hAnsi="標楷體" w:hint="eastAsia"/>
          <w:color w:val="000000"/>
        </w:rPr>
        <w:t>104年9月9日該船返抵屏東縣東港，行政院海岸巡防署海洋巡防總局第五(高雄)海巡隊於當日下午2時15分通報屏東地檢署進行相驗及偵辦。案經屏東地檢署檢察官及法務部法醫研究所相驗結果，判定死者係於船上高處曬衣服時失足跌落，導致膝蓋受傷，嗣因</w:t>
      </w:r>
      <w:r w:rsidRPr="00CD23AF">
        <w:rPr>
          <w:rFonts w:hAnsi="標楷體" w:hint="eastAsia"/>
          <w:color w:val="000000"/>
        </w:rPr>
        <w:lastRenderedPageBreak/>
        <w:t>傷口感染導致菌血症，最後因敗血性休克而死亡。死亡方式為「意外」，應無他殺嫌疑。</w:t>
      </w:r>
    </w:p>
    <w:p w:rsidR="00FF40E1" w:rsidRPr="00CD23AF" w:rsidRDefault="00FF40E1" w:rsidP="00FF40E1">
      <w:pPr>
        <w:pStyle w:val="5"/>
        <w:rPr>
          <w:rFonts w:hAnsi="標楷體" w:hint="eastAsia"/>
          <w:color w:val="000000"/>
        </w:rPr>
      </w:pPr>
      <w:r w:rsidRPr="00CD23AF">
        <w:rPr>
          <w:rFonts w:hAnsi="標楷體" w:hint="eastAsia"/>
          <w:color w:val="000000"/>
        </w:rPr>
        <w:t>死亡印尼籍船員SUPRIYANTO工作薪資計4萬5千餘元，船長父親陳金德於104年9月18日匯款予家屬(死者妹妹)。另有關保險、撫卹情形，據農委會漁業署查復本院表示，該船員經法醫鑑定為生病身亡，保險不予理賠。後續船主支付該船員之費用有：喪葬費（含冰存費）16萬元及運輸費9萬5千元；另陳金德於105年8月22日與死亡船員SUPRIYANTO之妹妹達成和解，支付10萬元作為撫卹金。</w:t>
      </w:r>
    </w:p>
    <w:p w:rsidR="00FF40E1" w:rsidRPr="00CD23AF" w:rsidRDefault="00FF40E1" w:rsidP="00FF40E1">
      <w:pPr>
        <w:numPr>
          <w:ilvl w:val="2"/>
          <w:numId w:val="1"/>
        </w:numPr>
        <w:kinsoku w:val="0"/>
        <w:jc w:val="both"/>
        <w:outlineLvl w:val="2"/>
        <w:rPr>
          <w:rFonts w:ascii="標楷體" w:hAnsi="標楷體" w:hint="eastAsia"/>
          <w:bCs/>
          <w:color w:val="000000"/>
          <w:kern w:val="0"/>
          <w:szCs w:val="36"/>
        </w:rPr>
      </w:pPr>
      <w:bookmarkStart w:id="47" w:name="_Toc462211197"/>
      <w:bookmarkStart w:id="48" w:name="_Toc462395020"/>
      <w:bookmarkStart w:id="49" w:name="_Toc462656066"/>
      <w:r w:rsidRPr="00CD23AF">
        <w:rPr>
          <w:rFonts w:ascii="標楷體" w:hAnsi="標楷體" w:hint="eastAsia"/>
          <w:bCs/>
          <w:color w:val="000000"/>
          <w:kern w:val="0"/>
          <w:szCs w:val="36"/>
        </w:rPr>
        <w:t>按漁業法第2條規定，該法所稱主管機關在中央為農委會；在直轄市為直轄市政府；在縣(市)為縣(市)政府。同法第54條第5款規定：「為保障漁業安全及維持漁區秩序，主管機關應辦理左列事項：五、訂定漁場及漁船作業應行遵守及注意事項。」農委會依漁業法第54條第5款授權訂定「漁船船主在國外僱用外籍船員作業應行遵守及注意事項」第1點揭示「行政院農業委員會為維持漁區秩序，兼顧漁業發展，解決漁業勞力缺乏問題，特依漁業法第54條第5款規定，訂定本注意事項。」再依「行政院農業委員會漁業署組織條例」第2條規定：「行政院農業委員會</w:t>
      </w:r>
      <w:proofErr w:type="gramStart"/>
      <w:r w:rsidRPr="00CD23AF">
        <w:rPr>
          <w:rFonts w:ascii="標楷體" w:hAnsi="標楷體" w:hint="eastAsia"/>
          <w:bCs/>
          <w:color w:val="000000"/>
          <w:kern w:val="0"/>
          <w:szCs w:val="36"/>
        </w:rPr>
        <w:t>漁業署掌理</w:t>
      </w:r>
      <w:proofErr w:type="gramEnd"/>
      <w:r w:rsidRPr="00CD23AF">
        <w:rPr>
          <w:rFonts w:ascii="標楷體" w:hAnsi="標楷體" w:hint="eastAsia"/>
          <w:bCs/>
          <w:color w:val="000000"/>
          <w:kern w:val="0"/>
          <w:szCs w:val="36"/>
        </w:rPr>
        <w:t>下列事項</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一、漁業政策、法規、方案、計畫之擬訂及督導。…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三、漁船與船員之管理及督導。…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六、漁業從業人員、漁民團體與漁業團體推廣人員之訓練、策劃及督導。…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八、國外漁業基地業務之督導。九、國際漁業合作策劃、推動及漁業涉外事務之協調。…</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十三、其他有關漁業及漁民之輔導。」是</w:t>
      </w:r>
      <w:proofErr w:type="gramStart"/>
      <w:r w:rsidRPr="00CD23AF">
        <w:rPr>
          <w:rFonts w:ascii="標楷體" w:hAnsi="標楷體" w:hint="eastAsia"/>
          <w:bCs/>
          <w:color w:val="000000"/>
          <w:kern w:val="0"/>
          <w:szCs w:val="36"/>
        </w:rPr>
        <w:t>以</w:t>
      </w:r>
      <w:proofErr w:type="gramEnd"/>
      <w:r w:rsidRPr="00CD23AF">
        <w:rPr>
          <w:rFonts w:ascii="標楷體" w:hAnsi="標楷體" w:hint="eastAsia"/>
          <w:bCs/>
          <w:color w:val="000000"/>
          <w:kern w:val="0"/>
          <w:szCs w:val="36"/>
        </w:rPr>
        <w:t>，農委會依漁業法授權訂定「漁船船主在國外僱用外</w:t>
      </w:r>
      <w:r w:rsidRPr="00CD23AF">
        <w:rPr>
          <w:rFonts w:ascii="標楷體" w:hAnsi="標楷體" w:hint="eastAsia"/>
          <w:bCs/>
          <w:color w:val="000000"/>
          <w:kern w:val="0"/>
          <w:szCs w:val="36"/>
        </w:rPr>
        <w:lastRenderedPageBreak/>
        <w:t>籍船員作業應行遵守及注意事項」，並由所屬漁業署執行境外聘僱外籍船員之管理、查核及監督。</w:t>
      </w:r>
      <w:bookmarkEnd w:id="47"/>
      <w:bookmarkEnd w:id="48"/>
      <w:bookmarkEnd w:id="49"/>
    </w:p>
    <w:p w:rsidR="00FF40E1" w:rsidRPr="00CD23AF" w:rsidRDefault="00FF40E1" w:rsidP="00FF40E1">
      <w:pPr>
        <w:numPr>
          <w:ilvl w:val="2"/>
          <w:numId w:val="1"/>
        </w:numPr>
        <w:kinsoku w:val="0"/>
        <w:jc w:val="both"/>
        <w:outlineLvl w:val="2"/>
        <w:rPr>
          <w:rFonts w:ascii="標楷體" w:hAnsi="標楷體" w:hint="eastAsia"/>
          <w:b/>
          <w:bCs/>
          <w:color w:val="000000"/>
          <w:kern w:val="0"/>
          <w:szCs w:val="36"/>
        </w:rPr>
      </w:pPr>
      <w:bookmarkStart w:id="50" w:name="_Toc462211198"/>
      <w:bookmarkStart w:id="51" w:name="_Toc462395021"/>
      <w:bookmarkStart w:id="52" w:name="_Toc462656067"/>
      <w:r w:rsidRPr="00CD23AF">
        <w:rPr>
          <w:rFonts w:ascii="標楷體" w:hAnsi="標楷體" w:hint="eastAsia"/>
          <w:b/>
          <w:bCs/>
          <w:color w:val="000000"/>
          <w:kern w:val="0"/>
          <w:szCs w:val="36"/>
        </w:rPr>
        <w:t>查農委會漁業署不但不知該名死亡之印尼籍船員SUPRIYANTO有兩份勞動契約，出現「申請核准」與「實際執行」有兩個版本，且實際執行之契約內容具不合理勞動條件，致外籍船員基本勞動權益受損：</w:t>
      </w:r>
      <w:bookmarkEnd w:id="50"/>
      <w:bookmarkEnd w:id="51"/>
      <w:bookmarkEnd w:id="52"/>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按「漁船船主在國外僱用外籍船員作業應行遵守及注意事項」第2點規定：「經本會核准參加國外漁業合作或領有『國外基地漁船作業證明書』、『西南大西洋漁獲物運搬船或</w:t>
      </w:r>
      <w:proofErr w:type="gramStart"/>
      <w:r w:rsidRPr="00CD23AF">
        <w:rPr>
          <w:rFonts w:ascii="標楷體" w:hAnsi="標楷體" w:hint="eastAsia"/>
          <w:color w:val="000000"/>
          <w:szCs w:val="36"/>
        </w:rPr>
        <w:t>魷</w:t>
      </w:r>
      <w:proofErr w:type="gramEnd"/>
      <w:r w:rsidRPr="00CD23AF">
        <w:rPr>
          <w:rFonts w:ascii="標楷體" w:hAnsi="標楷體" w:hint="eastAsia"/>
          <w:color w:val="000000"/>
          <w:szCs w:val="36"/>
        </w:rPr>
        <w:t>釣船國外基地作業證明書』、『北太平洋作業證明書』之漁船船主（以下簡稱漁船船主），因船員缺乏，致難以維持作業時，得依本注意事項規定在國外僱用外籍船員補充之。」同注意事項第4點：「漁船船主或仲介業者與外籍船員簽訂僱用契約者；其契約應載明下列事項：（一）契約期限。（二）費用項目及其金額。（三）船員之送返事項。（四）違約之損害賠償事項。（五）投保商業保險種類及金額。（六）雙方約定應遵守事項。（七）其他權利義務事項(第1項)。前項契約應依契約範本辦理(第2項)。漁船船主委託仲介業者僱用外籍船員者，應與仲介業者簽訂委託契約；其契約應載明下列事項：（一）契約期限。（二）應付費用及支付方法，包括船員投保商業保險種類及金額。（三）雙方應遵守事項及違約責任。（四）其他權利義務事項(第3項)。」漁業署並表示：「透過仲介聘僱」之漁船船主應與仲介業者簽訂委託契約，仲介業者應與外籍船員簽訂僱用契約。「</w:t>
      </w:r>
      <w:proofErr w:type="gramStart"/>
      <w:r w:rsidRPr="00CD23AF">
        <w:rPr>
          <w:rFonts w:ascii="標楷體" w:hAnsi="標楷體" w:hint="eastAsia"/>
          <w:color w:val="000000"/>
          <w:szCs w:val="36"/>
        </w:rPr>
        <w:t>不</w:t>
      </w:r>
      <w:proofErr w:type="gramEnd"/>
      <w:r w:rsidRPr="00CD23AF">
        <w:rPr>
          <w:rFonts w:ascii="標楷體" w:hAnsi="標楷體" w:hint="eastAsia"/>
          <w:color w:val="000000"/>
          <w:szCs w:val="36"/>
        </w:rPr>
        <w:t>透過仲介聘僱」之漁船船主僱用外籍船員，應與</w:t>
      </w:r>
      <w:r w:rsidRPr="00CD23AF">
        <w:rPr>
          <w:rFonts w:ascii="標楷體" w:hAnsi="標楷體" w:hint="eastAsia"/>
          <w:color w:val="000000"/>
          <w:szCs w:val="36"/>
        </w:rPr>
        <w:lastRenderedPageBreak/>
        <w:t>外籍船員簽訂僱用契約。漁船船主或仲介業者與外籍船員簽訂之定型化僱用契約範本，兩者並無不同。</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104年領有農委會(漁業署)核發之國外基地作業證明書並經核准赴中西太平洋作業，有申請僱用外籍船員的資格。該船漁業人陳喬治並於104年4月29日未透過仲介、以境外聘僱方式，向高雄區漁會申報僱用7名印尼籍船員(包含本案死者印尼籍船員SUPRIYANTO)，經高雄市政府海洋局於104年4月30日函備查。</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查該名死亡之印尼籍船員</w:t>
      </w:r>
      <w:r w:rsidRPr="00CD23AF">
        <w:rPr>
          <w:rFonts w:ascii="標楷體" w:hAnsi="標楷體"/>
          <w:color w:val="000000"/>
          <w:szCs w:val="36"/>
        </w:rPr>
        <w:t>SUPRIYANTO</w:t>
      </w:r>
      <w:r w:rsidRPr="00CD23AF">
        <w:rPr>
          <w:rFonts w:ascii="標楷體" w:hAnsi="標楷體" w:hint="eastAsia"/>
          <w:color w:val="000000"/>
          <w:szCs w:val="36"/>
        </w:rPr>
        <w:t>簽有兩份勞動契約，分別是「</w:t>
      </w:r>
      <w:r w:rsidR="00AE6D37">
        <w:rPr>
          <w:rFonts w:ascii="標楷體" w:hAnsi="標楷體" w:hint="eastAsia"/>
          <w:color w:val="000000"/>
          <w:szCs w:val="36"/>
        </w:rPr>
        <w:t>臺</w:t>
      </w:r>
      <w:r w:rsidRPr="00CD23AF">
        <w:rPr>
          <w:rFonts w:ascii="標楷體" w:hAnsi="標楷體" w:hint="eastAsia"/>
          <w:color w:val="000000"/>
          <w:szCs w:val="36"/>
        </w:rPr>
        <w:t>灣雇主與境外僱用外籍船員勞動契約(甲方：船主；乙方：船員SUPRIYATO)」、「印尼仲介與SUPRIYATO之契約」(詳如下表)。查</w:t>
      </w:r>
      <w:r w:rsidRPr="00CD23AF">
        <w:rPr>
          <w:rFonts w:ascii="標楷體" w:hAnsi="標楷體"/>
          <w:color w:val="000000"/>
          <w:szCs w:val="36"/>
        </w:rPr>
        <w:t>SUPRIYATO</w:t>
      </w:r>
      <w:r w:rsidRPr="00CD23AF">
        <w:rPr>
          <w:rFonts w:ascii="標楷體" w:hAnsi="標楷體" w:hint="eastAsia"/>
          <w:color w:val="000000"/>
          <w:szCs w:val="36"/>
        </w:rPr>
        <w:t>實際薪資為每月350元美金、每月須扣100美元當作保證金，且連續扣9個月，以及漁船靠岸時始發給薪資</w:t>
      </w:r>
      <w:proofErr w:type="gramStart"/>
      <w:r w:rsidRPr="00CD23AF">
        <w:rPr>
          <w:rFonts w:ascii="標楷體" w:hAnsi="標楷體" w:hint="eastAsia"/>
          <w:color w:val="000000"/>
          <w:szCs w:val="36"/>
        </w:rPr>
        <w:t>等項觀之</w:t>
      </w:r>
      <w:proofErr w:type="gramEnd"/>
      <w:r w:rsidRPr="00CD23AF">
        <w:rPr>
          <w:rFonts w:ascii="標楷體" w:hAnsi="標楷體" w:hint="eastAsia"/>
          <w:color w:val="000000"/>
          <w:szCs w:val="36"/>
        </w:rPr>
        <w:t>，係以「印尼仲介與SUPRIYATO之契約」為實際執行之契約，明顯出現「申請核准」與「實際執行」有兩個版本。</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而漁業署對出現兩版本的勞動契約毫無所悉，遲至本院約</w:t>
      </w:r>
      <w:proofErr w:type="gramStart"/>
      <w:r w:rsidRPr="00CD23AF">
        <w:rPr>
          <w:rFonts w:ascii="標楷體" w:hAnsi="標楷體" w:hint="eastAsia"/>
          <w:color w:val="000000"/>
          <w:szCs w:val="36"/>
        </w:rPr>
        <w:t>詢時始坦言</w:t>
      </w:r>
      <w:proofErr w:type="gramEnd"/>
      <w:r w:rsidRPr="00CD23AF">
        <w:rPr>
          <w:rFonts w:ascii="標楷體" w:hAnsi="標楷體" w:hint="eastAsia"/>
          <w:color w:val="000000"/>
          <w:szCs w:val="36"/>
        </w:rPr>
        <w:t>：本案有2份勞動契約，事前不曉得，是事後知悉等語。且本案實際執行為該名船員與印尼仲介之勞動契約，內容具不合理勞動條件，如：自行支付交通費及工作所需費用、一定願意及同意船公司所安排獲分配的工作(包括被分配幫忙其他的船)、家屬負連帶賠償責任等。</w:t>
      </w:r>
      <w:proofErr w:type="gramStart"/>
      <w:r w:rsidRPr="00CD23AF">
        <w:rPr>
          <w:rFonts w:ascii="標楷體" w:hAnsi="標楷體" w:hint="eastAsia"/>
          <w:color w:val="000000"/>
          <w:szCs w:val="36"/>
        </w:rPr>
        <w:t>另</w:t>
      </w:r>
      <w:proofErr w:type="gramEnd"/>
      <w:r w:rsidRPr="00CD23AF">
        <w:rPr>
          <w:rFonts w:ascii="標楷體" w:hAnsi="標楷體" w:hint="eastAsia"/>
          <w:color w:val="000000"/>
          <w:szCs w:val="36"/>
        </w:rPr>
        <w:t>，</w:t>
      </w:r>
      <w:proofErr w:type="gramStart"/>
      <w:r w:rsidRPr="00CD23AF">
        <w:rPr>
          <w:rFonts w:ascii="標楷體" w:hAnsi="標楷體" w:hint="eastAsia"/>
          <w:color w:val="000000"/>
          <w:szCs w:val="36"/>
        </w:rPr>
        <w:t>縱依我國</w:t>
      </w:r>
      <w:proofErr w:type="gramEnd"/>
      <w:r w:rsidRPr="00CD23AF">
        <w:rPr>
          <w:rFonts w:ascii="標楷體" w:hAnsi="標楷體" w:hint="eastAsia"/>
          <w:color w:val="000000"/>
          <w:szCs w:val="36"/>
        </w:rPr>
        <w:t>雇主與境外僱用外籍船員SUPRIYANTO所簽之勞動契約亦有未盡合理之</w:t>
      </w:r>
      <w:r w:rsidRPr="00CD23AF">
        <w:rPr>
          <w:rFonts w:ascii="標楷體" w:hAnsi="標楷體" w:hint="eastAsia"/>
          <w:color w:val="000000"/>
          <w:szCs w:val="36"/>
        </w:rPr>
        <w:lastRenderedPageBreak/>
        <w:t>處，如：每日工時16小時，嚴重損及外籍船員勞動權益。對此，</w:t>
      </w:r>
      <w:proofErr w:type="gramStart"/>
      <w:r w:rsidRPr="00CD23AF">
        <w:rPr>
          <w:rFonts w:ascii="標楷體" w:hAnsi="標楷體" w:hint="eastAsia"/>
          <w:color w:val="000000"/>
          <w:szCs w:val="36"/>
        </w:rPr>
        <w:t>詢</w:t>
      </w:r>
      <w:proofErr w:type="gramEnd"/>
      <w:r w:rsidRPr="00CD23AF">
        <w:rPr>
          <w:rFonts w:ascii="標楷體" w:hAnsi="標楷體" w:hint="eastAsia"/>
          <w:color w:val="000000"/>
          <w:szCs w:val="36"/>
        </w:rPr>
        <w:t>據漁業署表示：勞動契約為最低條件的範本，有預留部分空白讓雙方去協議云云。由上可知，農委會漁業署不但不知該名死亡之印尼籍船員</w:t>
      </w:r>
      <w:r w:rsidRPr="00CD23AF">
        <w:rPr>
          <w:rFonts w:ascii="標楷體" w:hAnsi="標楷體"/>
          <w:color w:val="000000"/>
          <w:szCs w:val="36"/>
        </w:rPr>
        <w:t>SUPRIYANTO</w:t>
      </w:r>
      <w:r w:rsidRPr="00CD23AF">
        <w:rPr>
          <w:rFonts w:ascii="標楷體" w:hAnsi="標楷體" w:hint="eastAsia"/>
          <w:color w:val="000000"/>
          <w:szCs w:val="36"/>
        </w:rPr>
        <w:t>有兩份勞動契約，出現「申請核准」與「實際執行」有兩個版本，且實際執行之契約內容具不合理勞動條件。</w:t>
      </w:r>
    </w:p>
    <w:p w:rsidR="00FF40E1" w:rsidRPr="00CD23AF" w:rsidRDefault="00FF40E1" w:rsidP="00FF40E1">
      <w:pPr>
        <w:ind w:left="1741"/>
        <w:jc w:val="both"/>
        <w:outlineLvl w:val="3"/>
        <w:rPr>
          <w:rFonts w:ascii="標楷體" w:hAnsi="標楷體"/>
          <w:color w:val="000000"/>
          <w:szCs w:val="36"/>
        </w:rPr>
      </w:pPr>
      <w:r w:rsidRPr="00CD23AF">
        <w:rPr>
          <w:rFonts w:ascii="標楷體" w:hAnsi="標楷體" w:hint="eastAsia"/>
          <w:b/>
          <w:color w:val="000000"/>
          <w:szCs w:val="32"/>
        </w:rPr>
        <w:t>表1.</w:t>
      </w:r>
      <w:r w:rsidRPr="00CD23AF">
        <w:rPr>
          <w:rFonts w:ascii="標楷體" w:hAnsi="標楷體"/>
          <w:b/>
          <w:color w:val="000000"/>
          <w:szCs w:val="32"/>
        </w:rPr>
        <w:t xml:space="preserve"> </w:t>
      </w:r>
      <w:r w:rsidRPr="00CD23AF">
        <w:rPr>
          <w:rFonts w:ascii="標楷體" w:hAnsi="標楷體" w:hint="eastAsia"/>
          <w:b/>
          <w:color w:val="000000"/>
          <w:szCs w:val="32"/>
        </w:rPr>
        <w:t>印尼籍船員</w:t>
      </w:r>
      <w:r w:rsidRPr="00CD23AF">
        <w:rPr>
          <w:rFonts w:ascii="標楷體" w:hAnsi="標楷體"/>
          <w:b/>
          <w:color w:val="000000"/>
          <w:szCs w:val="32"/>
        </w:rPr>
        <w:t>SUPRIYATO</w:t>
      </w:r>
      <w:r w:rsidRPr="00CD23AF">
        <w:rPr>
          <w:rFonts w:ascii="標楷體" w:hAnsi="標楷體" w:hint="eastAsia"/>
          <w:b/>
          <w:color w:val="000000"/>
          <w:szCs w:val="32"/>
        </w:rPr>
        <w:t>的2份勞動契約</w:t>
      </w:r>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969"/>
        <w:gridCol w:w="3118"/>
      </w:tblGrid>
      <w:tr w:rsidR="00FF40E1" w:rsidRPr="00CD23AF" w:rsidTr="00EA0B45">
        <w:trPr>
          <w:tblHeader/>
        </w:trPr>
        <w:tc>
          <w:tcPr>
            <w:tcW w:w="426" w:type="dxa"/>
            <w:shd w:val="clear" w:color="auto" w:fill="F2F2F2"/>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項</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目</w:t>
            </w:r>
          </w:p>
        </w:tc>
        <w:tc>
          <w:tcPr>
            <w:tcW w:w="3969" w:type="dxa"/>
            <w:shd w:val="clear" w:color="auto" w:fill="F2F2F2"/>
          </w:tcPr>
          <w:p w:rsidR="00FF40E1" w:rsidRPr="00CD23AF" w:rsidRDefault="00AE6D37" w:rsidP="00FF40E1">
            <w:pPr>
              <w:spacing w:line="320" w:lineRule="exact"/>
              <w:ind w:right="-108"/>
              <w:rPr>
                <w:rFonts w:ascii="標楷體" w:hAnsi="標楷體" w:hint="eastAsia"/>
                <w:noProof/>
                <w:color w:val="000000"/>
                <w:spacing w:val="-20"/>
                <w:sz w:val="28"/>
                <w:szCs w:val="28"/>
              </w:rPr>
            </w:pPr>
            <w:r>
              <w:rPr>
                <w:rFonts w:ascii="標楷體" w:hAnsi="標楷體" w:hint="eastAsia"/>
                <w:noProof/>
                <w:color w:val="000000"/>
                <w:spacing w:val="-20"/>
                <w:sz w:val="28"/>
                <w:szCs w:val="28"/>
              </w:rPr>
              <w:t>臺</w:t>
            </w:r>
            <w:r w:rsidR="00FF40E1" w:rsidRPr="00CD23AF">
              <w:rPr>
                <w:rFonts w:ascii="標楷體" w:hAnsi="標楷體" w:hint="eastAsia"/>
                <w:noProof/>
                <w:color w:val="000000"/>
                <w:spacing w:val="-20"/>
                <w:sz w:val="28"/>
                <w:szCs w:val="28"/>
              </w:rPr>
              <w:t>灣雇主與境外僱用外籍船員勞動契約</w:t>
            </w:r>
          </w:p>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4"/>
                <w:szCs w:val="28"/>
              </w:rPr>
              <w:t>(甲方：船主；乙方：船員</w:t>
            </w:r>
            <w:r w:rsidRPr="00CD23AF">
              <w:rPr>
                <w:rFonts w:ascii="標楷體" w:hAnsi="標楷體"/>
                <w:noProof/>
                <w:color w:val="000000"/>
                <w:spacing w:val="-20"/>
                <w:sz w:val="24"/>
                <w:szCs w:val="28"/>
              </w:rPr>
              <w:t>SUPRIYATO</w:t>
            </w:r>
            <w:r w:rsidRPr="00CD23AF">
              <w:rPr>
                <w:rFonts w:ascii="標楷體" w:hAnsi="標楷體" w:hint="eastAsia"/>
                <w:noProof/>
                <w:color w:val="000000"/>
                <w:spacing w:val="-20"/>
                <w:sz w:val="24"/>
                <w:szCs w:val="28"/>
              </w:rPr>
              <w:t>)</w:t>
            </w:r>
          </w:p>
        </w:tc>
        <w:tc>
          <w:tcPr>
            <w:tcW w:w="3118" w:type="dxa"/>
            <w:shd w:val="clear" w:color="auto" w:fill="F2F2F2"/>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印尼仲介與</w:t>
            </w:r>
            <w:r w:rsidRPr="00CD23AF">
              <w:rPr>
                <w:rFonts w:ascii="標楷體" w:hAnsi="標楷體"/>
                <w:noProof/>
                <w:color w:val="000000"/>
                <w:spacing w:val="-20"/>
                <w:sz w:val="28"/>
                <w:szCs w:val="28"/>
              </w:rPr>
              <w:t>SUPRIYATO</w:t>
            </w:r>
            <w:r w:rsidRPr="00CD23AF">
              <w:rPr>
                <w:rFonts w:ascii="標楷體" w:hAnsi="標楷體" w:hint="eastAsia"/>
                <w:noProof/>
                <w:color w:val="000000"/>
                <w:spacing w:val="-20"/>
                <w:sz w:val="28"/>
                <w:szCs w:val="28"/>
              </w:rPr>
              <w:t>之契約</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契</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約期間</w:t>
            </w: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2015年5月1日至2017年5月1日。契約期滿前雙方同意續約，並經雙方同意及辦理相關手續後，以書面另行商定。若漁船已在海上作業，期間跨越本契約期限，契約期限自動順延至本航次作業結束。</w:t>
            </w:r>
          </w:p>
        </w:tc>
        <w:tc>
          <w:tcPr>
            <w:tcW w:w="3118" w:type="dxa"/>
            <w:shd w:val="clear" w:color="auto" w:fill="auto"/>
          </w:tcPr>
          <w:p w:rsidR="00FF40E1" w:rsidRPr="00CD23AF" w:rsidRDefault="00FF40E1" w:rsidP="00FF40E1">
            <w:pPr>
              <w:spacing w:line="320" w:lineRule="exact"/>
              <w:ind w:rightChars="10" w:right="34"/>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我充分瞭解我的工作合約為2年。</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契</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約</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解</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除</w:t>
            </w:r>
          </w:p>
        </w:tc>
        <w:tc>
          <w:tcPr>
            <w:tcW w:w="3969" w:type="dxa"/>
            <w:shd w:val="clear" w:color="auto" w:fill="auto"/>
          </w:tcPr>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乙方應遵守與甲方所簽訂的契約。</w:t>
            </w:r>
          </w:p>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服從甲方及船長的合理指揮督導。</w:t>
            </w:r>
          </w:p>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遵守當地的法令，並尊重工作當地風俗習慣。</w:t>
            </w:r>
          </w:p>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不得有挾持或要挾人員、打架鬥毆、破壞公物、吸毒、聚眾賭博、酗酒、罷工、怠工、擅離職守、藉故不隨船出海、故意毀損漁船漁具等行為；如乙方故意行為造成個人裝備損壞，乙方應自行負擔換新費用。</w:t>
            </w:r>
          </w:p>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不得攜有任何凶器或槍枝彈藥、毒品。</w:t>
            </w:r>
          </w:p>
          <w:p w:rsidR="00FF40E1" w:rsidRPr="00CD23AF" w:rsidRDefault="00FF40E1" w:rsidP="00EA0B45">
            <w:pPr>
              <w:numPr>
                <w:ilvl w:val="0"/>
                <w:numId w:val="8"/>
              </w:numPr>
              <w:spacing w:line="320" w:lineRule="exact"/>
              <w:ind w:left="317" w:rightChars="-31" w:right="-105"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不得有脫逃行為，倘因違反當地法令，其返程交通費由乙方負擔。</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乙方在受僱期間，因自身原因提前解約，應經甲方同意。</w:t>
            </w:r>
          </w:p>
          <w:p w:rsidR="00FF40E1" w:rsidRPr="00CD23AF" w:rsidRDefault="00FF40E1" w:rsidP="00FF40E1">
            <w:pPr>
              <w:spacing w:line="320" w:lineRule="exact"/>
              <w:ind w:left="-21"/>
              <w:rPr>
                <w:rFonts w:ascii="標楷體" w:hAnsi="標楷體"/>
                <w:color w:val="000000"/>
                <w:spacing w:val="-20"/>
                <w:sz w:val="28"/>
                <w:szCs w:val="28"/>
              </w:rPr>
            </w:pPr>
          </w:p>
          <w:p w:rsidR="00FF40E1" w:rsidRPr="00CD23AF" w:rsidRDefault="00FF40E1" w:rsidP="00FF40E1">
            <w:pPr>
              <w:spacing w:line="320" w:lineRule="exact"/>
              <w:ind w:left="-21"/>
              <w:rPr>
                <w:rFonts w:ascii="標楷體" w:hAnsi="標楷體"/>
                <w:color w:val="000000"/>
                <w:spacing w:val="-20"/>
                <w:sz w:val="28"/>
                <w:szCs w:val="28"/>
              </w:rPr>
            </w:pPr>
            <w:r w:rsidRPr="00CD23AF">
              <w:rPr>
                <w:rFonts w:ascii="標楷體" w:hAnsi="標楷體" w:hint="eastAsia"/>
                <w:color w:val="000000"/>
                <w:spacing w:val="-20"/>
                <w:sz w:val="28"/>
                <w:szCs w:val="28"/>
              </w:rPr>
              <w:t>在僱用</w:t>
            </w:r>
            <w:proofErr w:type="gramStart"/>
            <w:r w:rsidRPr="00CD23AF">
              <w:rPr>
                <w:rFonts w:ascii="標楷體" w:hAnsi="標楷體" w:hint="eastAsia"/>
                <w:color w:val="000000"/>
                <w:spacing w:val="-20"/>
                <w:sz w:val="28"/>
                <w:szCs w:val="28"/>
              </w:rPr>
              <w:t>期間，</w:t>
            </w:r>
            <w:proofErr w:type="gramEnd"/>
            <w:r w:rsidRPr="00CD23AF">
              <w:rPr>
                <w:rFonts w:ascii="標楷體" w:hAnsi="標楷體" w:hint="eastAsia"/>
                <w:color w:val="000000"/>
                <w:spacing w:val="-20"/>
                <w:sz w:val="28"/>
                <w:szCs w:val="28"/>
              </w:rPr>
              <w:t>甲方因自身原因提前</w:t>
            </w:r>
            <w:r w:rsidRPr="00CD23AF">
              <w:rPr>
                <w:rFonts w:ascii="標楷體" w:hAnsi="標楷體" w:hint="eastAsia"/>
                <w:color w:val="000000"/>
                <w:spacing w:val="-20"/>
                <w:sz w:val="28"/>
                <w:szCs w:val="28"/>
              </w:rPr>
              <w:lastRenderedPageBreak/>
              <w:t>解約者，應支付乙方實際工作時間之工資、負擔交通費用。</w:t>
            </w:r>
            <w:r w:rsidRPr="00CD23AF">
              <w:rPr>
                <w:rFonts w:ascii="標楷體" w:hAnsi="標楷體"/>
                <w:color w:val="000000"/>
                <w:spacing w:val="-20"/>
                <w:sz w:val="28"/>
                <w:szCs w:val="28"/>
              </w:rPr>
              <w:t>…</w:t>
            </w:r>
            <w:proofErr w:type="gramStart"/>
            <w:r w:rsidRPr="00CD23AF">
              <w:rPr>
                <w:rFonts w:ascii="標楷體" w:hAnsi="標楷體"/>
                <w:color w:val="000000"/>
                <w:spacing w:val="-20"/>
                <w:sz w:val="28"/>
                <w:szCs w:val="28"/>
              </w:rPr>
              <w:t>…</w:t>
            </w:r>
            <w:r w:rsidRPr="00CD23AF">
              <w:rPr>
                <w:rFonts w:ascii="標楷體" w:hAnsi="標楷體" w:hint="eastAsia"/>
                <w:color w:val="000000"/>
                <w:spacing w:val="-20"/>
                <w:sz w:val="28"/>
                <w:szCs w:val="28"/>
              </w:rPr>
              <w:t>倘乙方</w:t>
            </w:r>
            <w:proofErr w:type="gramEnd"/>
            <w:r w:rsidRPr="00CD23AF">
              <w:rPr>
                <w:rFonts w:ascii="標楷體" w:hAnsi="標楷體" w:hint="eastAsia"/>
                <w:color w:val="000000"/>
                <w:spacing w:val="-20"/>
                <w:sz w:val="28"/>
                <w:szCs w:val="28"/>
              </w:rPr>
              <w:t>非因執行職務致傷病無法繼續工作，甲方可以無償提前解約。</w:t>
            </w:r>
          </w:p>
          <w:p w:rsidR="00FF40E1" w:rsidRPr="00CD23AF" w:rsidRDefault="00FF40E1" w:rsidP="00FF40E1">
            <w:pPr>
              <w:spacing w:line="320" w:lineRule="exact"/>
              <w:ind w:left="-21"/>
              <w:rPr>
                <w:rFonts w:ascii="標楷體" w:hAnsi="標楷體"/>
                <w:color w:val="000000"/>
                <w:spacing w:val="-20"/>
                <w:sz w:val="28"/>
                <w:szCs w:val="28"/>
              </w:rPr>
            </w:pPr>
          </w:p>
        </w:tc>
        <w:tc>
          <w:tcPr>
            <w:tcW w:w="3118" w:type="dxa"/>
            <w:shd w:val="clear" w:color="auto" w:fill="auto"/>
          </w:tcPr>
          <w:p w:rsidR="00FF40E1" w:rsidRPr="00CD23AF" w:rsidRDefault="00FF40E1" w:rsidP="00EA0B45">
            <w:pPr>
              <w:numPr>
                <w:ilvl w:val="0"/>
                <w:numId w:val="9"/>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在契約期間，如果船長發現我無法工作，我願意被送回印尼，如果未滿1年，我願意自己支付來回機票的費用，包括管理費和交通費，如果工作滿1年未滿2年，我願意自己支付來回機票的費用，包括管理費和交通費。我全權委託我的雇主從我的薪水扣除那些費用。如果工作已經滿2年，但船還在海上，我必須完成我的工作直到船靠岸後，我才能回到我的國家，如果我沒有服從這些規定，被視為解除合約。</w:t>
            </w:r>
          </w:p>
          <w:p w:rsidR="00FF40E1" w:rsidRPr="00CD23AF" w:rsidRDefault="00FF40E1" w:rsidP="00EA0B45">
            <w:pPr>
              <w:numPr>
                <w:ilvl w:val="0"/>
                <w:numId w:val="9"/>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如果發現以下狀況，雇主有權利解除合約或把我送回印尼，從我薪水扣除費用：</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工作期間，得肺結核、愛滋病、心臟病、癲癇、精神疾病或其他傳染病。</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違反道德或犯罪。</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違反中華民國法律而做不尋常的行為。</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沒有執行上司的命令與規定。</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喝酒、起鬨、使用嗎啡、打架。</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在沒有任何理由的狀況下逃離船。</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lastRenderedPageBreak/>
              <w:t>薪</w:t>
            </w:r>
          </w:p>
          <w:p w:rsidR="00FF40E1" w:rsidRPr="00CD23AF" w:rsidRDefault="00FF40E1" w:rsidP="00FF40E1">
            <w:pPr>
              <w:spacing w:line="320" w:lineRule="exact"/>
              <w:ind w:right="680"/>
              <w:rPr>
                <w:rFonts w:ascii="標楷體" w:hAnsi="標楷體"/>
                <w:noProof/>
                <w:color w:val="000000"/>
                <w:spacing w:val="-20"/>
                <w:sz w:val="28"/>
                <w:szCs w:val="28"/>
              </w:rPr>
            </w:pPr>
            <w:r w:rsidRPr="00CD23AF">
              <w:rPr>
                <w:rFonts w:ascii="標楷體" w:hAnsi="標楷體" w:hint="eastAsia"/>
                <w:noProof/>
                <w:color w:val="000000"/>
                <w:spacing w:val="-20"/>
                <w:sz w:val="28"/>
                <w:szCs w:val="28"/>
              </w:rPr>
              <w:t>資</w:t>
            </w:r>
          </w:p>
        </w:tc>
        <w:tc>
          <w:tcPr>
            <w:tcW w:w="3969"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◎乙方每月工資為美金300元，工作不足一個月者，按實際工作天數計算工資，日工資標準為實得越工資的三十分之一。</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◎實得工資由甲方直接或透過(仲介公司)轉交給乙方指定之人員。</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◎在契約期限內，非因乙方本身的因素，如漁船修繕、停泊及氣候等原因造成的停工，甲方照常給付工資。</w:t>
            </w:r>
          </w:p>
        </w:tc>
        <w:tc>
          <w:tcPr>
            <w:tcW w:w="3118"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◎我充分瞭解我的工作合約為2年，工作期間第1年，</w:t>
            </w:r>
            <w:r w:rsidRPr="00CD23AF">
              <w:rPr>
                <w:rFonts w:ascii="標楷體" w:hAnsi="標楷體" w:hint="eastAsia"/>
                <w:color w:val="000000"/>
                <w:spacing w:val="-20"/>
                <w:sz w:val="28"/>
                <w:szCs w:val="28"/>
                <w:u w:val="single"/>
              </w:rPr>
              <w:t>我每月的薪資是美金350元</w:t>
            </w:r>
            <w:r w:rsidRPr="00CD23AF">
              <w:rPr>
                <w:rFonts w:ascii="標楷體" w:hAnsi="標楷體" w:hint="eastAsia"/>
                <w:color w:val="000000"/>
                <w:spacing w:val="-20"/>
                <w:sz w:val="28"/>
                <w:szCs w:val="28"/>
              </w:rPr>
              <w:t>(包含津貼)，第2年我每月薪資是350元(包含津貼)。</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w:t>
            </w:r>
            <w:r w:rsidRPr="00CD23AF">
              <w:rPr>
                <w:rFonts w:ascii="標楷體" w:hAnsi="標楷體" w:hint="eastAsia"/>
                <w:color w:val="000000"/>
                <w:spacing w:val="-20"/>
                <w:sz w:val="28"/>
                <w:szCs w:val="28"/>
                <w:u w:val="single"/>
              </w:rPr>
              <w:t>因為船已出航，就無法給薪水。因此薪水或津貼以每次靠岸的時候來計算，靠岸時才會發薪水</w:t>
            </w:r>
            <w:r w:rsidRPr="00CD23AF">
              <w:rPr>
                <w:rFonts w:ascii="標楷體" w:hAnsi="標楷體" w:hint="eastAsia"/>
                <w:color w:val="000000"/>
                <w:spacing w:val="-20"/>
                <w:sz w:val="28"/>
                <w:szCs w:val="28"/>
              </w:rPr>
              <w:t>(預計6個月至1年或2年，不一定，要配合修護船或補給原料的時間)</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保</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證</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金</w:t>
            </w:r>
          </w:p>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w:t>
            </w:r>
          </w:p>
        </w:tc>
        <w:tc>
          <w:tcPr>
            <w:tcW w:w="3118" w:type="dxa"/>
            <w:shd w:val="clear" w:color="auto" w:fill="auto"/>
          </w:tcPr>
          <w:p w:rsidR="00FF40E1" w:rsidRPr="00CD23AF" w:rsidRDefault="00FF40E1" w:rsidP="00FF40E1">
            <w:pPr>
              <w:spacing w:line="320" w:lineRule="exact"/>
              <w:ind w:leftChars="1" w:left="3"/>
              <w:rPr>
                <w:rFonts w:ascii="標楷體" w:hAnsi="標楷體"/>
                <w:color w:val="000000"/>
                <w:spacing w:val="-20"/>
                <w:sz w:val="28"/>
                <w:szCs w:val="28"/>
              </w:rPr>
            </w:pPr>
            <w:r w:rsidRPr="00CD23AF">
              <w:rPr>
                <w:rFonts w:ascii="標楷體" w:hAnsi="標楷體" w:hint="eastAsia"/>
                <w:color w:val="000000"/>
                <w:spacing w:val="-20"/>
                <w:sz w:val="28"/>
                <w:szCs w:val="28"/>
                <w:u w:val="single"/>
              </w:rPr>
              <w:t>我充分瞭解我的薪水會被扣900元美元當保證金</w:t>
            </w:r>
            <w:r w:rsidRPr="00CD23AF">
              <w:rPr>
                <w:rFonts w:ascii="標楷體" w:hAnsi="標楷體" w:hint="eastAsia"/>
                <w:color w:val="000000"/>
                <w:spacing w:val="-20"/>
                <w:sz w:val="28"/>
                <w:szCs w:val="28"/>
              </w:rPr>
              <w:t>，如果合約期滿，900元美元會歸還給我，如果合約未滿或公司解除合約，在沒有任何理由情況下，保證金無法歸還給我。</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獎</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金</w:t>
            </w: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w:t>
            </w:r>
          </w:p>
        </w:tc>
        <w:tc>
          <w:tcPr>
            <w:tcW w:w="3118" w:type="dxa"/>
            <w:shd w:val="clear" w:color="auto" w:fill="auto"/>
          </w:tcPr>
          <w:p w:rsidR="00FF40E1" w:rsidRPr="00CD23AF" w:rsidRDefault="00FF40E1" w:rsidP="00FF40E1">
            <w:pPr>
              <w:spacing w:line="320" w:lineRule="exact"/>
              <w:ind w:leftChars="1" w:left="3"/>
              <w:rPr>
                <w:rFonts w:ascii="標楷體" w:hAnsi="標楷體"/>
                <w:color w:val="000000"/>
                <w:spacing w:val="-20"/>
                <w:sz w:val="28"/>
                <w:szCs w:val="28"/>
              </w:rPr>
            </w:pPr>
            <w:r w:rsidRPr="00CD23AF">
              <w:rPr>
                <w:rFonts w:ascii="標楷體" w:hAnsi="標楷體" w:hint="eastAsia"/>
                <w:color w:val="000000"/>
                <w:spacing w:val="-20"/>
                <w:sz w:val="28"/>
                <w:szCs w:val="28"/>
              </w:rPr>
              <w:t>我充分瞭解我只會拿到我的薪水，無法要求其他獎金，如：工作獎金、年終獎金。如果公司有給我其</w:t>
            </w:r>
            <w:r w:rsidRPr="00CD23AF">
              <w:rPr>
                <w:rFonts w:ascii="標楷體" w:hAnsi="標楷體" w:hint="eastAsia"/>
                <w:color w:val="000000"/>
                <w:spacing w:val="-20"/>
                <w:sz w:val="28"/>
                <w:szCs w:val="28"/>
              </w:rPr>
              <w:lastRenderedPageBreak/>
              <w:t>他東西，必須真誠的接受。</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lastRenderedPageBreak/>
              <w:t>交</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通</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費用</w:t>
            </w:r>
          </w:p>
        </w:tc>
        <w:tc>
          <w:tcPr>
            <w:tcW w:w="3969" w:type="dxa"/>
            <w:shd w:val="clear" w:color="auto" w:fill="auto"/>
          </w:tcPr>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乙方自離開當地國至服務漁船，及勞動契約期滿後自服務漁船返國的交通費用由甲方負擔。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乙方於受僱期間因違反當地法令，經相關部門查證屬實要求送返，返程交通費用由乙方負擔。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因甲方因素提前終止契約，乙方返程交通費由甲方負擔；因乙方因素提前終止契約，其返程交通費由乙方負擔。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乙方因執行職務意外傷害或患病，在接受治療後短期內無法治癒，返國的交通費由甲方負擔。</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相</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關</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費</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用</w:t>
            </w:r>
          </w:p>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◎乙方自離開當地國之日起，至返國之日止，由甲方提供交通及食宿費用。</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◎甲方應免費提供乙方從事漁船作業所需之個人裝備。</w:t>
            </w: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漁船公司提供的：雨衣、靴子、手套、和其他東西，如：咖啡、香菸、啤酒，必須簽借據，之後從薪水扣除。</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醫</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療</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費</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用</w:t>
            </w:r>
          </w:p>
        </w:tc>
        <w:tc>
          <w:tcPr>
            <w:tcW w:w="3969" w:type="dxa"/>
            <w:shd w:val="clear" w:color="auto" w:fill="auto"/>
          </w:tcPr>
          <w:p w:rsidR="00FF40E1" w:rsidRPr="00CD23AF" w:rsidRDefault="00FF40E1" w:rsidP="00EA0B45">
            <w:pPr>
              <w:numPr>
                <w:ilvl w:val="0"/>
                <w:numId w:val="6"/>
              </w:numPr>
              <w:spacing w:line="320" w:lineRule="exact"/>
              <w:ind w:right="-108"/>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甲方應為乙方投保人身意外保險，人身保險額：新台幣50萬元(保險額度應符合外籍船員來源國保險規範，但不得低於新台幣50萬元)</w:t>
            </w:r>
          </w:p>
          <w:p w:rsidR="00FF40E1" w:rsidRPr="00CD23AF" w:rsidRDefault="00FF40E1" w:rsidP="00EA0B45">
            <w:pPr>
              <w:numPr>
                <w:ilvl w:val="0"/>
                <w:numId w:val="6"/>
              </w:numPr>
              <w:spacing w:line="320" w:lineRule="exact"/>
              <w:ind w:left="317" w:right="-108" w:hanging="317"/>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乙方因執行職務意外傷害或患病，甲方需負責及時就近安排治療，並負責醫療費用及其他費用，經相關醫療機構證明無法正常工作其發生公傷及療養期間，甲方按月支付乙方勞動契約所定月工資，療養期間醫療費用及工資之支付依醫療機構開立之診斷證明，由雙方議定，最長不超過3個月。</w:t>
            </w:r>
          </w:p>
          <w:p w:rsidR="00FF40E1" w:rsidRPr="00CD23AF" w:rsidRDefault="00FF40E1" w:rsidP="00EA0B45">
            <w:pPr>
              <w:numPr>
                <w:ilvl w:val="0"/>
                <w:numId w:val="6"/>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乙方非因執行職務遭受意外傷害或因本身導致傷病，甲方僅負責及時安排治療之費用。</w:t>
            </w: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以下醫療費用漁船公司將不負責：</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遺傳疾病：因自己的緣故而造成死亡，如：車禍、打架、喝酒等。</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自行使用嗎啡，或自殺導致嚴重後果，甚至死亡。</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自行看牙醫、裝假牙、裝助聽器、配眼鏡，以及染上性疾病或梅毒。</w:t>
            </w:r>
          </w:p>
        </w:tc>
      </w:tr>
      <w:tr w:rsidR="00FF40E1" w:rsidRPr="00CD23AF" w:rsidTr="00EA0B45">
        <w:trPr>
          <w:trHeight w:val="1372"/>
        </w:trPr>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lastRenderedPageBreak/>
              <w:t>死</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亡</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處</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理</w:t>
            </w: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乙方在受僱期間，因執行職務無法立即治癒或死亡，甲方須將乙方或其遺骸及其私人財物送返交付乙方指定之人員，並負擔送返費用。</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家</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屬</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負</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連</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帶</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責</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任</w:t>
            </w:r>
          </w:p>
          <w:p w:rsidR="00FF40E1" w:rsidRPr="00CD23AF" w:rsidRDefault="00FF40E1" w:rsidP="00FF40E1">
            <w:pPr>
              <w:spacing w:line="320" w:lineRule="exact"/>
              <w:ind w:left="480" w:right="680"/>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118"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我在國外，如果逃跑、偷懶、要求返國或是因犯錯被遣送回國，印尼仲介公司有權利要求我的家人繳交罰款和其他費用(如：罰款、機票、交通費)，如果我的家人不願意支付，根據法律，印尼仲介公司可以控告我的家人，我的家人最高必須支付1000美元給印尼仲介公司。</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工</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作</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內</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容</w:t>
            </w:r>
          </w:p>
          <w:p w:rsidR="00FF40E1" w:rsidRPr="00CD23AF" w:rsidRDefault="00FF40E1" w:rsidP="00FF40E1">
            <w:pPr>
              <w:spacing w:line="320" w:lineRule="exact"/>
              <w:ind w:left="480" w:right="680"/>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甲方僱用乙方擔任00漁船職務，從事海上漁撈作業及漁撈作業有關事務。</w:t>
            </w:r>
          </w:p>
        </w:tc>
        <w:tc>
          <w:tcPr>
            <w:tcW w:w="3118" w:type="dxa"/>
            <w:shd w:val="clear" w:color="auto" w:fill="auto"/>
          </w:tcPr>
          <w:p w:rsidR="00FF40E1" w:rsidRPr="00CD23AF" w:rsidRDefault="00FF40E1" w:rsidP="00EA0B45">
            <w:pPr>
              <w:numPr>
                <w:ilvl w:val="0"/>
                <w:numId w:val="12"/>
              </w:num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我充分瞭解，當公司或船長叫我做事或工作，不管那些是否為船員的工作，我隨時可以上任。</w:t>
            </w:r>
          </w:p>
          <w:p w:rsidR="00FF40E1" w:rsidRPr="00CD23AF" w:rsidRDefault="00FF40E1" w:rsidP="00EA0B45">
            <w:pPr>
              <w:numPr>
                <w:ilvl w:val="0"/>
                <w:numId w:val="12"/>
              </w:numPr>
              <w:spacing w:line="320" w:lineRule="exact"/>
              <w:ind w:left="317"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我充分瞭解，當船已經靠岸，船公司所安排獲分配的工作，我一定願意及同意(包括被分配幫忙其他的船)</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工</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時</w:t>
            </w:r>
          </w:p>
          <w:p w:rsidR="00FF40E1" w:rsidRPr="00CD23AF" w:rsidRDefault="00FF40E1" w:rsidP="00FF40E1">
            <w:pPr>
              <w:spacing w:line="320" w:lineRule="exact"/>
              <w:ind w:right="680"/>
              <w:rPr>
                <w:rFonts w:ascii="標楷體" w:hAnsi="標楷體"/>
                <w:noProof/>
                <w:color w:val="000000"/>
                <w:spacing w:val="-20"/>
                <w:sz w:val="28"/>
                <w:szCs w:val="28"/>
              </w:rPr>
            </w:pPr>
            <w:r w:rsidRPr="00CD23AF">
              <w:rPr>
                <w:rFonts w:ascii="標楷體" w:hAnsi="標楷體" w:hint="eastAsia"/>
                <w:noProof/>
                <w:color w:val="000000"/>
                <w:spacing w:val="-20"/>
                <w:sz w:val="28"/>
                <w:szCs w:val="28"/>
              </w:rPr>
              <w:t>、休息及休假</w:t>
            </w:r>
          </w:p>
        </w:tc>
        <w:tc>
          <w:tcPr>
            <w:tcW w:w="3969" w:type="dxa"/>
            <w:shd w:val="clear" w:color="auto" w:fill="auto"/>
          </w:tcPr>
          <w:p w:rsidR="00FF40E1" w:rsidRPr="00CD23AF" w:rsidRDefault="00FF40E1" w:rsidP="00EA0B45">
            <w:pPr>
              <w:numPr>
                <w:ilvl w:val="0"/>
                <w:numId w:val="4"/>
              </w:num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漁船作業時，船長應合理安排工作時間，由雙方議定之，</w:t>
            </w:r>
            <w:r w:rsidRPr="00CD23AF">
              <w:rPr>
                <w:rFonts w:ascii="標楷體" w:hAnsi="標楷體" w:hint="eastAsia"/>
                <w:noProof/>
                <w:color w:val="000000"/>
                <w:spacing w:val="-20"/>
                <w:sz w:val="28"/>
                <w:szCs w:val="28"/>
                <w:u w:val="single"/>
              </w:rPr>
              <w:t>平均每日工作16小時</w:t>
            </w:r>
            <w:r w:rsidRPr="00CD23AF">
              <w:rPr>
                <w:rFonts w:ascii="標楷體" w:hAnsi="標楷體" w:hint="eastAsia"/>
                <w:noProof/>
                <w:color w:val="000000"/>
                <w:spacing w:val="-20"/>
                <w:sz w:val="28"/>
                <w:szCs w:val="28"/>
              </w:rPr>
              <w:t>，每日連續休息時間至少6小時。</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因天災、事變或突發事件必須工作時間(雙方議定作時間以外工作者，甲方得延長工作時間，按平日每個小時工資加倍給付工資，並甲方應於事後補給乙方適當之休息。</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實行輪班制或其工作有連續性或緊急性者，雇主得在工作時間內，另行調配其休息時間。如有超時工作或晝夜輪班需要時，在</w:t>
            </w:r>
            <w:r w:rsidRPr="00CD23AF">
              <w:rPr>
                <w:rFonts w:ascii="標楷體" w:hAnsi="標楷體" w:hint="eastAsia"/>
                <w:noProof/>
                <w:color w:val="000000"/>
                <w:spacing w:val="-20"/>
                <w:sz w:val="28"/>
                <w:szCs w:val="28"/>
              </w:rPr>
              <w:lastRenderedPageBreak/>
              <w:t>乙方身體狀況許可應配合甲方要求。</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漁船前往漁區作業前，船長應安排外籍船員輪流休息及休假。</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外籍船員每月至少應有4日休息，並由船長視漁海況條件自行調整之。</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外籍船員因宗教需求，每年得特別休假日。</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lastRenderedPageBreak/>
              <w:t>岸</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上</w:t>
            </w:r>
          </w:p>
          <w:p w:rsidR="00FF40E1" w:rsidRPr="00CD23AF" w:rsidRDefault="00FF40E1" w:rsidP="00FF40E1">
            <w:pPr>
              <w:spacing w:line="320" w:lineRule="exact"/>
              <w:ind w:left="552" w:right="680" w:hanging="552"/>
              <w:rPr>
                <w:rFonts w:ascii="標楷體" w:hAnsi="標楷體" w:hint="eastAsia"/>
                <w:noProof/>
                <w:color w:val="000000"/>
                <w:spacing w:val="-20"/>
                <w:sz w:val="28"/>
                <w:szCs w:val="28"/>
              </w:rPr>
            </w:pPr>
            <w:r w:rsidRPr="00CD23AF">
              <w:rPr>
                <w:rFonts w:ascii="標楷體" w:hAnsi="標楷體" w:hint="eastAsia"/>
                <w:noProof/>
                <w:color w:val="000000"/>
                <w:spacing w:val="-20"/>
                <w:sz w:val="28"/>
                <w:szCs w:val="28"/>
              </w:rPr>
              <w:t>住</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宿</w:t>
            </w: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我充分瞭解，當船靠岸時，按照公司的安排，願意住在宿舍裡。</w:t>
            </w:r>
          </w:p>
        </w:tc>
      </w:tr>
    </w:tbl>
    <w:p w:rsidR="00FF40E1" w:rsidRPr="00CD23AF" w:rsidRDefault="00FF40E1" w:rsidP="00FF40E1">
      <w:pPr>
        <w:ind w:left="1741"/>
        <w:jc w:val="both"/>
        <w:outlineLvl w:val="3"/>
        <w:rPr>
          <w:rFonts w:ascii="標楷體" w:hAnsi="標楷體" w:hint="eastAsia"/>
          <w:color w:val="000000"/>
          <w:sz w:val="28"/>
          <w:szCs w:val="28"/>
        </w:rPr>
      </w:pPr>
      <w:proofErr w:type="gramStart"/>
      <w:r w:rsidRPr="00CD23AF">
        <w:rPr>
          <w:rFonts w:ascii="標楷體" w:hAnsi="標楷體" w:hint="eastAsia"/>
          <w:color w:val="000000"/>
          <w:sz w:val="28"/>
          <w:szCs w:val="28"/>
        </w:rPr>
        <w:t>註</w:t>
      </w:r>
      <w:proofErr w:type="gramEnd"/>
      <w:r w:rsidRPr="00CD23AF">
        <w:rPr>
          <w:rFonts w:ascii="標楷體" w:hAnsi="標楷體" w:hint="eastAsia"/>
          <w:color w:val="000000"/>
          <w:sz w:val="28"/>
          <w:szCs w:val="28"/>
        </w:rPr>
        <w:t>：印尼仲介與</w:t>
      </w:r>
      <w:r w:rsidRPr="00CD23AF">
        <w:rPr>
          <w:rFonts w:ascii="標楷體" w:hAnsi="標楷體"/>
          <w:color w:val="000000"/>
          <w:sz w:val="28"/>
          <w:szCs w:val="28"/>
        </w:rPr>
        <w:t>SUPRIYATO</w:t>
      </w:r>
      <w:r w:rsidRPr="00CD23AF">
        <w:rPr>
          <w:rFonts w:ascii="標楷體" w:hAnsi="標楷體" w:hint="eastAsia"/>
          <w:color w:val="000000"/>
          <w:sz w:val="28"/>
          <w:szCs w:val="28"/>
        </w:rPr>
        <w:t>之勞動契約業經</w:t>
      </w:r>
      <w:proofErr w:type="gramStart"/>
      <w:r w:rsidRPr="00CD23AF">
        <w:rPr>
          <w:rFonts w:ascii="標楷體" w:hAnsi="標楷體" w:hint="eastAsia"/>
          <w:color w:val="000000"/>
          <w:sz w:val="28"/>
          <w:szCs w:val="28"/>
        </w:rPr>
        <w:t>本院協請</w:t>
      </w:r>
      <w:proofErr w:type="gramEnd"/>
      <w:r w:rsidRPr="00CD23AF">
        <w:rPr>
          <w:rFonts w:ascii="標楷體" w:hAnsi="標楷體" w:hint="eastAsia"/>
          <w:color w:val="000000"/>
          <w:sz w:val="28"/>
          <w:szCs w:val="28"/>
        </w:rPr>
        <w:t>通譯人員翻譯。</w:t>
      </w:r>
    </w:p>
    <w:p w:rsidR="00FF40E1" w:rsidRPr="00CD23AF" w:rsidRDefault="00FF40E1" w:rsidP="00FF40E1">
      <w:pPr>
        <w:ind w:left="1741"/>
        <w:jc w:val="both"/>
        <w:outlineLvl w:val="3"/>
        <w:rPr>
          <w:rFonts w:ascii="標楷體" w:hAnsi="標楷體" w:hint="eastAsia"/>
          <w:color w:val="000000"/>
          <w:sz w:val="28"/>
          <w:szCs w:val="28"/>
        </w:rPr>
      </w:pPr>
      <w:r w:rsidRPr="00CD23AF">
        <w:rPr>
          <w:rFonts w:ascii="標楷體" w:hAnsi="標楷體" w:hint="eastAsia"/>
          <w:color w:val="000000"/>
          <w:sz w:val="28"/>
          <w:szCs w:val="28"/>
        </w:rPr>
        <w:t>資料來源：本院整理。</w:t>
      </w:r>
    </w:p>
    <w:p w:rsidR="00FF40E1" w:rsidRPr="00CD23AF" w:rsidRDefault="00FF40E1" w:rsidP="00FF40E1">
      <w:pPr>
        <w:numPr>
          <w:ilvl w:val="2"/>
          <w:numId w:val="1"/>
        </w:numPr>
        <w:kinsoku w:val="0"/>
        <w:jc w:val="both"/>
        <w:outlineLvl w:val="2"/>
        <w:rPr>
          <w:rFonts w:ascii="標楷體" w:hAnsi="標楷體" w:hint="eastAsia"/>
          <w:bCs/>
          <w:color w:val="000000"/>
          <w:kern w:val="0"/>
          <w:szCs w:val="36"/>
        </w:rPr>
      </w:pPr>
      <w:bookmarkStart w:id="53" w:name="_Toc462211199"/>
      <w:bookmarkStart w:id="54" w:name="_Toc462395022"/>
      <w:bookmarkStart w:id="55" w:name="_Toc462656068"/>
      <w:r w:rsidRPr="00CD23AF">
        <w:rPr>
          <w:rFonts w:ascii="標楷體" w:hAnsi="標楷體" w:hint="eastAsia"/>
          <w:b/>
          <w:bCs/>
          <w:color w:val="000000"/>
          <w:kern w:val="0"/>
          <w:szCs w:val="36"/>
        </w:rPr>
        <w:t>漁業署坐視外籍船員遭不當</w:t>
      </w:r>
      <w:r w:rsidR="00AE6D37">
        <w:rPr>
          <w:rFonts w:ascii="標楷體" w:hAnsi="標楷體" w:hint="eastAsia"/>
          <w:b/>
          <w:bCs/>
          <w:color w:val="000000"/>
          <w:kern w:val="0"/>
          <w:szCs w:val="36"/>
        </w:rPr>
        <w:t>剋</w:t>
      </w:r>
      <w:r w:rsidRPr="00CD23AF">
        <w:rPr>
          <w:rFonts w:ascii="標楷體" w:hAnsi="標楷體" w:hint="eastAsia"/>
          <w:b/>
          <w:bCs/>
          <w:color w:val="000000"/>
          <w:kern w:val="0"/>
          <w:szCs w:val="36"/>
        </w:rPr>
        <w:t>扣薪資，甚至有船員每月支領薪資僅美金50元，實際所得所剩無幾，外籍船員權益受損嚴重</w:t>
      </w:r>
      <w:r w:rsidRPr="00CD23AF">
        <w:rPr>
          <w:rFonts w:ascii="標楷體" w:hAnsi="標楷體" w:hint="eastAsia"/>
          <w:bCs/>
          <w:color w:val="000000"/>
          <w:kern w:val="0"/>
          <w:szCs w:val="36"/>
        </w:rPr>
        <w:t>：</w:t>
      </w:r>
      <w:bookmarkEnd w:id="53"/>
      <w:bookmarkEnd w:id="54"/>
      <w:bookmarkEnd w:id="55"/>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有關境外聘僱外籍船員之薪資及仲介費用，依據「漁船船主在國外僱用外籍船員作業應行遵守及注意事項」第4點規定辦理。漁業署並表示：「依該漁船船主報備僱用外籍船員所送與境外船員簽訂之契約，其薪資為每月300美元，是雙方合意訂定，一般考量國際勞動市場價格、有無工作經驗、擔任職務及當地國生活水平等條件等，由</w:t>
      </w:r>
      <w:proofErr w:type="gramStart"/>
      <w:r w:rsidRPr="00CD23AF">
        <w:rPr>
          <w:rFonts w:ascii="標楷體" w:hAnsi="標楷體" w:hint="eastAsia"/>
          <w:color w:val="000000"/>
          <w:szCs w:val="36"/>
        </w:rPr>
        <w:t>勞僱</w:t>
      </w:r>
      <w:proofErr w:type="gramEnd"/>
      <w:r w:rsidRPr="00CD23AF">
        <w:rPr>
          <w:rFonts w:ascii="標楷體" w:hAnsi="標楷體" w:hint="eastAsia"/>
          <w:color w:val="000000"/>
          <w:szCs w:val="36"/>
        </w:rPr>
        <w:t>雙方合意議定。」漁業署並表示：「有關仲介費部分如前所述，無訂定計算標準」。</w:t>
      </w:r>
    </w:p>
    <w:p w:rsidR="00FF40E1" w:rsidRPr="00CD23AF" w:rsidRDefault="00FF40E1" w:rsidP="00FF40E1">
      <w:pPr>
        <w:numPr>
          <w:ilvl w:val="3"/>
          <w:numId w:val="1"/>
        </w:numPr>
        <w:jc w:val="both"/>
        <w:outlineLvl w:val="3"/>
        <w:rPr>
          <w:rFonts w:ascii="標楷體" w:hAnsi="標楷體" w:hint="eastAsia"/>
          <w:color w:val="000000"/>
          <w:szCs w:val="36"/>
        </w:rPr>
      </w:pPr>
      <w:proofErr w:type="gramStart"/>
      <w:r w:rsidRPr="00CD23AF">
        <w:rPr>
          <w:rFonts w:ascii="標楷體" w:hAnsi="標楷體" w:hint="eastAsia"/>
          <w:color w:val="000000"/>
          <w:szCs w:val="36"/>
        </w:rPr>
        <w:t>惟查福賜群</w:t>
      </w:r>
      <w:proofErr w:type="gramEnd"/>
      <w:r w:rsidRPr="00CD23AF">
        <w:rPr>
          <w:rFonts w:ascii="標楷體" w:hAnsi="標楷體" w:hint="eastAsia"/>
          <w:color w:val="000000"/>
          <w:szCs w:val="36"/>
        </w:rPr>
        <w:t>號漁船船主對外籍船員薪資以現金發放，船主預留部分薪資(每月100美金)待契約期滿後再行發放。另經檢視船長父親陳金德提供</w:t>
      </w:r>
      <w:r w:rsidRPr="00CD23AF">
        <w:rPr>
          <w:rFonts w:ascii="標楷體" w:hAnsi="標楷體" w:hint="eastAsia"/>
          <w:color w:val="000000"/>
          <w:szCs w:val="36"/>
        </w:rPr>
        <w:lastRenderedPageBreak/>
        <w:t>之薪資表，船員薪資約320至400美金不等，每</w:t>
      </w:r>
      <w:proofErr w:type="gramStart"/>
      <w:r w:rsidRPr="00CD23AF">
        <w:rPr>
          <w:rFonts w:ascii="標楷體" w:hAnsi="標楷體" w:hint="eastAsia"/>
          <w:color w:val="000000"/>
          <w:szCs w:val="36"/>
        </w:rPr>
        <w:t>個</w:t>
      </w:r>
      <w:proofErr w:type="gramEnd"/>
      <w:r w:rsidRPr="00CD23AF">
        <w:rPr>
          <w:rFonts w:ascii="標楷體" w:hAnsi="標楷體" w:hint="eastAsia"/>
          <w:color w:val="000000"/>
          <w:szCs w:val="36"/>
        </w:rPr>
        <w:t>月自各船員薪資保留部分款項做為押金，保留款（保留月份為7至9個月不等）合計為800至980美金不等(印尼籍船員薪資如下表)。</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對於船主不當</w:t>
      </w:r>
      <w:r w:rsidR="00AE6D37">
        <w:rPr>
          <w:rFonts w:ascii="標楷體" w:hAnsi="標楷體" w:hint="eastAsia"/>
          <w:color w:val="000000"/>
          <w:szCs w:val="36"/>
        </w:rPr>
        <w:t>剋</w:t>
      </w:r>
      <w:r w:rsidRPr="00CD23AF">
        <w:rPr>
          <w:rFonts w:ascii="標楷體" w:hAnsi="標楷體" w:hint="eastAsia"/>
          <w:color w:val="000000"/>
          <w:szCs w:val="36"/>
        </w:rPr>
        <w:t>扣薪資乙節，漁業署則表示：「據</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號漁船船主陳喬治表示，</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實質上由陳金德管理經營，外籍船員之薪資主要於該等船員進港後以現金支付，未另外透過仲介公司，會預留部分薪資待契約期滿後再行發放；是否扣押金本案有扣，至於是否合理應由雙方合意認定。」再依據本案印尼籍船員與我國船主簽訂之「</w:t>
      </w:r>
      <w:r w:rsidR="00AE6D37">
        <w:rPr>
          <w:rFonts w:ascii="標楷體" w:hAnsi="標楷體" w:hint="eastAsia"/>
          <w:color w:val="000000"/>
          <w:szCs w:val="36"/>
        </w:rPr>
        <w:t>臺</w:t>
      </w:r>
      <w:r w:rsidRPr="00CD23AF">
        <w:rPr>
          <w:rFonts w:ascii="標楷體" w:hAnsi="標楷體" w:hint="eastAsia"/>
          <w:color w:val="000000"/>
          <w:szCs w:val="36"/>
        </w:rPr>
        <w:t>灣雇主與境外僱用外籍船員勞動契約」(如上表1)本案</w:t>
      </w:r>
      <w:proofErr w:type="gramStart"/>
      <w:r w:rsidRPr="00CD23AF">
        <w:rPr>
          <w:rFonts w:ascii="標楷體" w:hAnsi="標楷體" w:hint="eastAsia"/>
          <w:color w:val="000000"/>
          <w:szCs w:val="36"/>
        </w:rPr>
        <w:t>勞</w:t>
      </w:r>
      <w:proofErr w:type="gramEnd"/>
      <w:r w:rsidRPr="00CD23AF">
        <w:rPr>
          <w:rFonts w:ascii="標楷體" w:hAnsi="標楷體" w:hint="eastAsia"/>
          <w:color w:val="000000"/>
          <w:szCs w:val="36"/>
        </w:rPr>
        <w:t>雇雙方並未約定預扣押金情事，顯然未盡合理。漁業署於本院約</w:t>
      </w:r>
      <w:proofErr w:type="gramStart"/>
      <w:r w:rsidRPr="00CD23AF">
        <w:rPr>
          <w:rFonts w:ascii="標楷體" w:hAnsi="標楷體" w:hint="eastAsia"/>
          <w:color w:val="000000"/>
          <w:szCs w:val="36"/>
        </w:rPr>
        <w:t>詢時始坦言</w:t>
      </w:r>
      <w:proofErr w:type="gramEnd"/>
      <w:r w:rsidRPr="00CD23AF">
        <w:rPr>
          <w:rFonts w:ascii="標楷體" w:hAnsi="標楷體" w:hint="eastAsia"/>
          <w:color w:val="000000"/>
          <w:szCs w:val="36"/>
        </w:rPr>
        <w:t>：本案不當扣款，有船員1個月薪資只領50元美金，事後知悉，這樣是不對的等語。</w:t>
      </w:r>
      <w:proofErr w:type="gramStart"/>
      <w:r w:rsidRPr="00CD23AF">
        <w:rPr>
          <w:rFonts w:ascii="標楷體" w:hAnsi="標楷體" w:hint="eastAsia"/>
          <w:color w:val="000000"/>
          <w:szCs w:val="36"/>
        </w:rPr>
        <w:t>雖本案</w:t>
      </w:r>
      <w:proofErr w:type="gramEnd"/>
      <w:r w:rsidRPr="00CD23AF">
        <w:rPr>
          <w:rFonts w:ascii="標楷體" w:hAnsi="標楷體" w:hint="eastAsia"/>
          <w:color w:val="000000"/>
          <w:szCs w:val="36"/>
        </w:rPr>
        <w:t>事發後於給付各船員薪資時，事後調查有補發押金給船員(於104年9月補發)，最後有補發已全數結清，並未扣留押金，該漁船作為已屬不當，而漁業署未盡監督查核之責。</w:t>
      </w:r>
    </w:p>
    <w:p w:rsidR="00FF40E1" w:rsidRPr="00CD23AF" w:rsidRDefault="00FF40E1" w:rsidP="00FF40E1">
      <w:pPr>
        <w:ind w:left="1741"/>
        <w:jc w:val="both"/>
        <w:outlineLvl w:val="3"/>
        <w:rPr>
          <w:rFonts w:ascii="標楷體" w:hAnsi="標楷體"/>
          <w:b/>
          <w:color w:val="000000"/>
          <w:szCs w:val="36"/>
        </w:rPr>
      </w:pPr>
      <w:r w:rsidRPr="00CD23AF">
        <w:rPr>
          <w:rFonts w:ascii="標楷體" w:hAnsi="標楷體" w:hint="eastAsia"/>
          <w:b/>
          <w:color w:val="000000"/>
          <w:szCs w:val="36"/>
        </w:rPr>
        <w:t>表2.</w:t>
      </w:r>
      <w:proofErr w:type="gramStart"/>
      <w:r w:rsidRPr="00CD23AF">
        <w:rPr>
          <w:rFonts w:ascii="標楷體" w:hAnsi="標楷體" w:hint="eastAsia"/>
          <w:b/>
          <w:color w:val="000000"/>
          <w:szCs w:val="36"/>
        </w:rPr>
        <w:t>福賜群</w:t>
      </w:r>
      <w:proofErr w:type="gramEnd"/>
      <w:r w:rsidRPr="00CD23AF">
        <w:rPr>
          <w:rFonts w:ascii="標楷體" w:hAnsi="標楷體" w:hint="eastAsia"/>
          <w:b/>
          <w:color w:val="000000"/>
          <w:szCs w:val="36"/>
        </w:rPr>
        <w:t xml:space="preserve">號漁船印尼籍船員薪水 </w:t>
      </w:r>
      <w:r w:rsidRPr="00CD23AF">
        <w:rPr>
          <w:rFonts w:ascii="標楷體" w:hAnsi="標楷體" w:hint="eastAsia"/>
          <w:color w:val="000000"/>
          <w:sz w:val="28"/>
          <w:szCs w:val="36"/>
        </w:rPr>
        <w:t>(單位：美金)</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1257"/>
        <w:gridCol w:w="1127"/>
        <w:gridCol w:w="1387"/>
        <w:gridCol w:w="1257"/>
        <w:gridCol w:w="1047"/>
      </w:tblGrid>
      <w:tr w:rsidR="00FF40E1" w:rsidRPr="00CD23AF" w:rsidTr="00EA0B45">
        <w:trPr>
          <w:tblHeader/>
        </w:trPr>
        <w:tc>
          <w:tcPr>
            <w:tcW w:w="1355"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船員姓名</w:t>
            </w:r>
          </w:p>
        </w:tc>
        <w:tc>
          <w:tcPr>
            <w:tcW w:w="1176"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年月日</w:t>
            </w:r>
          </w:p>
        </w:tc>
        <w:tc>
          <w:tcPr>
            <w:tcW w:w="1270"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月薪</w:t>
            </w:r>
          </w:p>
        </w:tc>
        <w:tc>
          <w:tcPr>
            <w:tcW w:w="1296"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保留款</w:t>
            </w:r>
          </w:p>
        </w:tc>
        <w:tc>
          <w:tcPr>
            <w:tcW w:w="1403"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印尼借款</w:t>
            </w:r>
          </w:p>
        </w:tc>
        <w:tc>
          <w:tcPr>
            <w:tcW w:w="1654" w:type="dxa"/>
            <w:shd w:val="clear" w:color="auto" w:fill="F2F2F2"/>
          </w:tcPr>
          <w:p w:rsidR="00FF40E1" w:rsidRPr="00CD23AF" w:rsidRDefault="00AE6D37"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臺</w:t>
            </w:r>
            <w:r w:rsidR="00FF40E1" w:rsidRPr="00CD23AF">
              <w:rPr>
                <w:rFonts w:ascii="標楷體" w:hAnsi="標楷體" w:hint="eastAsia"/>
                <w:noProof/>
                <w:color w:val="000000"/>
                <w:spacing w:val="-20"/>
                <w:sz w:val="28"/>
                <w:szCs w:val="24"/>
              </w:rPr>
              <w:t>灣領薪資</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SLAMET</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vertAlign w:val="superscript"/>
              </w:rPr>
            </w:pPr>
            <w:r w:rsidRPr="00CD23AF">
              <w:rPr>
                <w:rFonts w:ascii="標楷體" w:hAnsi="標楷體" w:hint="eastAsia"/>
                <w:noProof/>
                <w:color w:val="000000"/>
                <w:spacing w:val="-20"/>
                <w:sz w:val="28"/>
                <w:szCs w:val="24"/>
              </w:rPr>
              <w:t>350*4+47=144</w:t>
            </w:r>
            <w:r w:rsidRPr="00CD23AF">
              <w:rPr>
                <w:rFonts w:ascii="標楷體" w:hAnsi="標楷體"/>
                <w:noProof/>
                <w:color w:val="000000"/>
                <w:spacing w:val="-20"/>
                <w:sz w:val="28"/>
                <w:szCs w:val="24"/>
              </w:rPr>
              <w:t>–</w:t>
            </w:r>
            <w:r w:rsidRPr="00CD23AF">
              <w:rPr>
                <w:rFonts w:ascii="標楷體" w:hAnsi="標楷體" w:hint="eastAsia"/>
                <w:noProof/>
                <w:color w:val="000000"/>
                <w:spacing w:val="-20"/>
                <w:sz w:val="28"/>
                <w:szCs w:val="24"/>
              </w:rPr>
              <w:t>借支600=847*30=25410+獎金3000=28410-菸4500-借支3000=</w:t>
            </w:r>
            <w:r w:rsidRPr="00CD23AF">
              <w:rPr>
                <w:rFonts w:ascii="標楷體" w:hAnsi="標楷體" w:hint="eastAsia"/>
                <w:noProof/>
                <w:color w:val="000000"/>
                <w:spacing w:val="-20"/>
                <w:sz w:val="28"/>
                <w:szCs w:val="24"/>
                <w:shd w:val="pct15" w:color="auto" w:fill="FFFFFF"/>
              </w:rPr>
              <w:t>20,910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lastRenderedPageBreak/>
              <w:t>MUNAWIR SAZAL</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400*4+53=1653-借支400=1253*30=37590+獎金3000=40590-菸4500-借支3000=</w:t>
            </w:r>
            <w:r w:rsidRPr="00CD23AF">
              <w:rPr>
                <w:rFonts w:ascii="標楷體" w:hAnsi="標楷體" w:hint="eastAsia"/>
                <w:noProof/>
                <w:color w:val="000000"/>
                <w:spacing w:val="-20"/>
                <w:sz w:val="28"/>
                <w:szCs w:val="24"/>
                <w:shd w:val="pct15" w:color="auto" w:fill="FFFFFF"/>
              </w:rPr>
              <w:t>33,090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DIAN ROZIKIN</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350*4+47=1447-借支600=847*30=25410+獎金3000=28410-菸4500-借支3000=</w:t>
            </w:r>
            <w:r w:rsidRPr="00CD23AF">
              <w:rPr>
                <w:rFonts w:ascii="標楷體" w:hAnsi="標楷體" w:hint="eastAsia"/>
                <w:noProof/>
                <w:color w:val="000000"/>
                <w:spacing w:val="-20"/>
                <w:sz w:val="28"/>
                <w:szCs w:val="24"/>
                <w:shd w:val="pct15" w:color="auto" w:fill="FFFFFF"/>
              </w:rPr>
              <w:t>20,910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DULYAMAN</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1653-借支100=1553+煮飯400=1953*30=58590+獎金3000=61590--菸4500-借支3000=</w:t>
            </w:r>
            <w:r w:rsidRPr="00CD23AF">
              <w:rPr>
                <w:rFonts w:ascii="標楷體" w:hAnsi="標楷體" w:hint="eastAsia"/>
                <w:noProof/>
                <w:color w:val="000000"/>
                <w:spacing w:val="-20"/>
                <w:sz w:val="28"/>
                <w:szCs w:val="24"/>
                <w:shd w:val="pct15" w:color="auto" w:fill="FFFFFF"/>
              </w:rPr>
              <w:t>54,090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color w:val="000000"/>
                <w:spacing w:val="-20"/>
                <w:sz w:val="28"/>
                <w:szCs w:val="24"/>
              </w:rPr>
            </w:pPr>
            <w:r w:rsidRPr="00CD23AF">
              <w:rPr>
                <w:rFonts w:ascii="標楷體" w:hAnsi="標楷體" w:hint="eastAsia"/>
                <w:color w:val="000000"/>
                <w:spacing w:val="-20"/>
                <w:sz w:val="28"/>
                <w:szCs w:val="24"/>
              </w:rPr>
              <w:t>MUALIP</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40"/>
                <w:sz w:val="28"/>
                <w:szCs w:val="24"/>
              </w:rPr>
            </w:pPr>
            <w:r w:rsidRPr="00CD23AF">
              <w:rPr>
                <w:rFonts w:ascii="標楷體" w:hAnsi="標楷體" w:hint="eastAsia"/>
                <w:noProof/>
                <w:color w:val="000000"/>
                <w:spacing w:val="-40"/>
                <w:sz w:val="28"/>
                <w:szCs w:val="24"/>
              </w:rPr>
              <w:t>103.2.7至</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40"/>
                <w:sz w:val="28"/>
                <w:szCs w:val="24"/>
              </w:rPr>
              <w:t>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140*7=980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color w:val="000000"/>
                <w:spacing w:val="-20"/>
                <w:sz w:val="28"/>
                <w:szCs w:val="24"/>
              </w:rPr>
            </w:pPr>
            <w:r w:rsidRPr="00CD23AF">
              <w:rPr>
                <w:rFonts w:ascii="標楷體" w:hAnsi="標楷體"/>
                <w:color w:val="000000"/>
                <w:spacing w:val="-20"/>
                <w:sz w:val="28"/>
                <w:szCs w:val="24"/>
              </w:rPr>
              <w:t>370</w:t>
            </w:r>
            <w:r w:rsidRPr="00CD23AF">
              <w:rPr>
                <w:rFonts w:ascii="標楷體" w:hAnsi="標楷體" w:hint="eastAsia"/>
                <w:color w:val="000000"/>
                <w:spacing w:val="-40"/>
                <w:sz w:val="28"/>
                <w:szCs w:val="24"/>
              </w:rPr>
              <w:t>(400手寫)</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40"/>
                <w:sz w:val="28"/>
                <w:szCs w:val="24"/>
              </w:rPr>
            </w:pPr>
            <w:r w:rsidRPr="00CD23AF">
              <w:rPr>
                <w:rFonts w:ascii="標楷體" w:hAnsi="標楷體" w:hint="eastAsia"/>
                <w:noProof/>
                <w:color w:val="000000"/>
                <w:spacing w:val="-40"/>
                <w:sz w:val="28"/>
                <w:szCs w:val="24"/>
              </w:rPr>
              <w:t>370(400手寫)</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400*4+40=1640+保留款=2620*30=78600-借支3000=75600+獎金5000=</w:t>
            </w:r>
            <w:r w:rsidRPr="00CD23AF">
              <w:rPr>
                <w:rFonts w:ascii="標楷體" w:hAnsi="標楷體" w:hint="eastAsia"/>
                <w:noProof/>
                <w:color w:val="000000"/>
                <w:spacing w:val="-20"/>
                <w:sz w:val="28"/>
                <w:szCs w:val="24"/>
                <w:shd w:val="pct15" w:color="auto" w:fill="FFFFFF"/>
              </w:rPr>
              <w:t>80,600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AGUS SETIAWAN</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49</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49</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370*4+49=1529-450=1079*30=32370+獎金5000=37370-菸4500-借支3000=</w:t>
            </w:r>
            <w:r w:rsidRPr="00CD23AF">
              <w:rPr>
                <w:rFonts w:ascii="標楷體" w:hAnsi="標楷體" w:hint="eastAsia"/>
                <w:noProof/>
                <w:color w:val="000000"/>
                <w:spacing w:val="-20"/>
                <w:sz w:val="28"/>
                <w:szCs w:val="24"/>
                <w:shd w:val="pct15" w:color="auto" w:fill="FFFFFF"/>
              </w:rPr>
              <w:t>29,870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SUKHIRIN</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320*4+43=1323-500=823*30=24690-菸900-借支3000=20790+獎金3000=</w:t>
            </w:r>
            <w:r w:rsidRPr="00CD23AF">
              <w:rPr>
                <w:rFonts w:ascii="標楷體" w:hAnsi="標楷體" w:hint="eastAsia"/>
                <w:noProof/>
                <w:color w:val="000000"/>
                <w:spacing w:val="-20"/>
                <w:sz w:val="28"/>
                <w:szCs w:val="24"/>
                <w:shd w:val="pct15" w:color="auto" w:fill="FFFFFF"/>
              </w:rPr>
              <w:t>23,790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URIP MUSLIKHIN</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(本案落海失蹤船員)</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42"/>
                <w:sz w:val="28"/>
                <w:szCs w:val="24"/>
              </w:rPr>
            </w:pPr>
            <w:r w:rsidRPr="00CD23AF">
              <w:rPr>
                <w:rFonts w:ascii="標楷體" w:hAnsi="標楷體" w:hint="eastAsia"/>
                <w:noProof/>
                <w:color w:val="000000"/>
                <w:spacing w:val="-42"/>
                <w:sz w:val="28"/>
                <w:szCs w:val="24"/>
              </w:rPr>
              <w:t>103.2.7至104.6.7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100*8=800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100*3+68</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106.6.7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106.7.7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104.7.25</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240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240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400+400+240+保留款800=1840</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1840*31=</w:t>
            </w:r>
            <w:r w:rsidRPr="00CD23AF">
              <w:rPr>
                <w:rFonts w:ascii="標楷體" w:hAnsi="標楷體" w:hint="eastAsia"/>
                <w:noProof/>
                <w:color w:val="000000"/>
                <w:spacing w:val="-20"/>
                <w:sz w:val="28"/>
                <w:szCs w:val="24"/>
                <w:shd w:val="pct15" w:color="auto" w:fill="FFFFFF"/>
              </w:rPr>
              <w:t>57,000</w:t>
            </w:r>
            <w:r w:rsidRPr="00CD23AF">
              <w:rPr>
                <w:rFonts w:ascii="標楷體" w:hAnsi="標楷體" w:hint="eastAsia"/>
                <w:noProof/>
                <w:color w:val="000000"/>
                <w:spacing w:val="-20"/>
                <w:sz w:val="28"/>
                <w:szCs w:val="24"/>
              </w:rPr>
              <w:t>(台幣)，8月24日寄給船員妻。另：船主出示和解書，內容敘明：本次事故所有醫療費用及賠償由甲方(船主)現金支付500,000台幣元整給乙方</w:t>
            </w:r>
            <w:r w:rsidRPr="00CD23AF">
              <w:rPr>
                <w:rFonts w:ascii="標楷體" w:hAnsi="標楷體" w:hint="eastAsia"/>
                <w:noProof/>
                <w:color w:val="000000"/>
                <w:spacing w:val="-20"/>
                <w:sz w:val="28"/>
                <w:szCs w:val="24"/>
              </w:rPr>
              <w:lastRenderedPageBreak/>
              <w:t xml:space="preserve">(URIP </w:t>
            </w:r>
            <w:r w:rsidRPr="00CD23AF">
              <w:rPr>
                <w:rFonts w:ascii="標楷體" w:hAnsi="標楷體"/>
                <w:noProof/>
                <w:color w:val="000000"/>
                <w:spacing w:val="-20"/>
                <w:sz w:val="28"/>
                <w:szCs w:val="24"/>
              </w:rPr>
              <w:t>MUSLIKHIN</w:t>
            </w:r>
            <w:r w:rsidRPr="00CD23AF">
              <w:rPr>
                <w:rFonts w:ascii="標楷體" w:hAnsi="標楷體" w:hint="eastAsia"/>
                <w:noProof/>
                <w:color w:val="000000"/>
                <w:spacing w:val="-20"/>
                <w:sz w:val="28"/>
                <w:szCs w:val="24"/>
              </w:rPr>
              <w:t>)。</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lastRenderedPageBreak/>
              <w:t>SUPRIYATO</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(本案死亡船員)</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180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shd w:val="pct15" w:color="auto" w:fill="FFFFFF"/>
              </w:rPr>
            </w:pPr>
            <w:r w:rsidRPr="00CD23AF">
              <w:rPr>
                <w:rFonts w:ascii="標楷體" w:hAnsi="標楷體" w:hint="eastAsia"/>
                <w:noProof/>
                <w:color w:val="000000"/>
                <w:spacing w:val="-20"/>
                <w:sz w:val="28"/>
                <w:szCs w:val="24"/>
              </w:rPr>
              <w:t>350*4=1400*32.38=</w:t>
            </w:r>
            <w:r w:rsidRPr="00CD23AF">
              <w:rPr>
                <w:rFonts w:ascii="標楷體" w:hAnsi="標楷體" w:hint="eastAsia"/>
                <w:noProof/>
                <w:color w:val="000000"/>
                <w:spacing w:val="-20"/>
                <w:sz w:val="28"/>
                <w:szCs w:val="24"/>
                <w:shd w:val="pct15" w:color="auto" w:fill="FFFFFF"/>
              </w:rPr>
              <w:t>45,332</w:t>
            </w:r>
            <w:r w:rsidRPr="00CD23AF">
              <w:rPr>
                <w:rFonts w:ascii="標楷體" w:hAnsi="標楷體" w:hint="eastAsia"/>
                <w:noProof/>
                <w:color w:val="000000"/>
                <w:spacing w:val="-20"/>
                <w:sz w:val="28"/>
                <w:szCs w:val="24"/>
              </w:rPr>
              <w:t>(台幣)，匯給死者妹妹。</w:t>
            </w:r>
          </w:p>
        </w:tc>
      </w:tr>
    </w:tbl>
    <w:p w:rsidR="00FF40E1" w:rsidRPr="00CD23AF" w:rsidRDefault="00FF40E1" w:rsidP="00FF40E1">
      <w:pPr>
        <w:kinsoku w:val="0"/>
        <w:ind w:left="699"/>
        <w:jc w:val="both"/>
        <w:outlineLvl w:val="0"/>
        <w:rPr>
          <w:rFonts w:ascii="標楷體" w:hAnsi="標楷體" w:hint="eastAsia"/>
          <w:bCs/>
          <w:color w:val="000000"/>
          <w:kern w:val="0"/>
          <w:szCs w:val="52"/>
        </w:rPr>
      </w:pPr>
      <w:r w:rsidRPr="00CD23AF">
        <w:rPr>
          <w:rFonts w:ascii="標楷體" w:hAnsi="標楷體" w:hint="eastAsia"/>
          <w:bCs/>
          <w:color w:val="000000"/>
          <w:kern w:val="0"/>
          <w:szCs w:val="52"/>
        </w:rPr>
        <w:t xml:space="preserve">     </w:t>
      </w:r>
      <w:bookmarkStart w:id="56" w:name="_Toc462211200"/>
      <w:bookmarkStart w:id="57" w:name="_Toc462395023"/>
      <w:bookmarkStart w:id="58" w:name="_Toc462656069"/>
      <w:proofErr w:type="gramStart"/>
      <w:r w:rsidRPr="00CD23AF">
        <w:rPr>
          <w:rFonts w:ascii="標楷體" w:hAnsi="標楷體" w:hint="eastAsia"/>
          <w:bCs/>
          <w:color w:val="000000"/>
          <w:kern w:val="0"/>
          <w:sz w:val="28"/>
          <w:szCs w:val="52"/>
        </w:rPr>
        <w:t>註</w:t>
      </w:r>
      <w:proofErr w:type="gramEnd"/>
      <w:r w:rsidRPr="00CD23AF">
        <w:rPr>
          <w:rFonts w:ascii="標楷體" w:hAnsi="標楷體" w:hint="eastAsia"/>
          <w:bCs/>
          <w:color w:val="000000"/>
          <w:kern w:val="0"/>
          <w:sz w:val="28"/>
          <w:szCs w:val="52"/>
        </w:rPr>
        <w:t>：據屏東地檢署卷證資料。</w:t>
      </w:r>
      <w:bookmarkEnd w:id="56"/>
      <w:bookmarkEnd w:id="57"/>
      <w:bookmarkEnd w:id="58"/>
    </w:p>
    <w:p w:rsidR="00FF40E1" w:rsidRPr="00CD23AF" w:rsidRDefault="00FF40E1" w:rsidP="00FF40E1">
      <w:pPr>
        <w:numPr>
          <w:ilvl w:val="2"/>
          <w:numId w:val="1"/>
        </w:numPr>
        <w:kinsoku w:val="0"/>
        <w:jc w:val="both"/>
        <w:outlineLvl w:val="2"/>
        <w:rPr>
          <w:rFonts w:ascii="標楷體" w:hAnsi="標楷體" w:hint="eastAsia"/>
          <w:b/>
          <w:bCs/>
          <w:color w:val="000000"/>
          <w:kern w:val="0"/>
          <w:szCs w:val="36"/>
        </w:rPr>
      </w:pPr>
      <w:bookmarkStart w:id="59" w:name="_Toc462211201"/>
      <w:bookmarkStart w:id="60" w:name="_Toc462395024"/>
      <w:bookmarkStart w:id="61" w:name="_Toc462656070"/>
      <w:r w:rsidRPr="00CD23AF">
        <w:rPr>
          <w:rFonts w:ascii="標楷體" w:hAnsi="標楷體" w:hint="eastAsia"/>
          <w:b/>
          <w:bCs/>
          <w:color w:val="000000"/>
          <w:kern w:val="0"/>
          <w:szCs w:val="36"/>
        </w:rPr>
        <w:t>本案仲介究為陳金德、金</w:t>
      </w:r>
      <w:proofErr w:type="gramStart"/>
      <w:r w:rsidRPr="00CD23AF">
        <w:rPr>
          <w:rFonts w:ascii="標楷體" w:hAnsi="標楷體" w:hint="eastAsia"/>
          <w:b/>
          <w:bCs/>
          <w:color w:val="000000"/>
          <w:kern w:val="0"/>
          <w:szCs w:val="36"/>
        </w:rPr>
        <w:t>紘</w:t>
      </w:r>
      <w:proofErr w:type="gramEnd"/>
      <w:r w:rsidRPr="00CD23AF">
        <w:rPr>
          <w:rFonts w:ascii="標楷體" w:hAnsi="標楷體" w:hint="eastAsia"/>
          <w:b/>
          <w:bCs/>
          <w:color w:val="000000"/>
          <w:kern w:val="0"/>
          <w:szCs w:val="36"/>
        </w:rPr>
        <w:t>仲介公司或泰瑞漁業公司，</w:t>
      </w:r>
      <w:proofErr w:type="gramStart"/>
      <w:r w:rsidRPr="00CD23AF">
        <w:rPr>
          <w:rFonts w:ascii="標楷體" w:hAnsi="標楷體" w:hint="eastAsia"/>
          <w:b/>
          <w:bCs/>
          <w:color w:val="000000"/>
          <w:kern w:val="0"/>
          <w:szCs w:val="36"/>
        </w:rPr>
        <w:t>均非漁業</w:t>
      </w:r>
      <w:proofErr w:type="gramEnd"/>
      <w:r w:rsidRPr="00CD23AF">
        <w:rPr>
          <w:rFonts w:ascii="標楷體" w:hAnsi="標楷體" w:hint="eastAsia"/>
          <w:b/>
          <w:bCs/>
          <w:color w:val="000000"/>
          <w:kern w:val="0"/>
          <w:szCs w:val="36"/>
        </w:rPr>
        <w:t>署查復所稱之「林豐茂」，且至今無相關仲介遭漁業署剔除，顯見漁業署對仲介毫無監督把關、評鑑</w:t>
      </w:r>
      <w:bookmarkEnd w:id="59"/>
      <w:bookmarkEnd w:id="60"/>
      <w:r w:rsidRPr="00CD23AF">
        <w:rPr>
          <w:rFonts w:ascii="標楷體" w:hAnsi="標楷體" w:hint="eastAsia"/>
          <w:b/>
          <w:bCs/>
          <w:color w:val="000000"/>
          <w:kern w:val="0"/>
          <w:szCs w:val="36"/>
        </w:rPr>
        <w:t>徒具形式</w:t>
      </w:r>
      <w:bookmarkEnd w:id="61"/>
      <w:r w:rsidRPr="00CD23AF">
        <w:rPr>
          <w:rFonts w:ascii="標楷體" w:hAnsi="標楷體" w:hint="eastAsia"/>
          <w:b/>
          <w:bCs/>
          <w:color w:val="000000"/>
          <w:kern w:val="0"/>
          <w:szCs w:val="36"/>
        </w:rPr>
        <w:t>：</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依據「漁船船主在國外僱用外籍船員作業應行遵守及注意事項」第6點規定：「外籍船員之僱用及異動登記，凡漁船船主已加入遠洋漁業產業團體為會員者，應所屬遠洋漁業產業團體申報，餘則應向漁船所屬漁會申報(第1項)。漁船船主所</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外籍船員係經仲介業者介紹僱用者，漁船船主為前項申報時，應一併申報仲介業者名稱、負責人或代表人及聯絡方式之資料(第2項)。漁船船主委託之仲介業者為我國自然人或法人，且須經所屬遠洋漁業產業團體或漁會同意後，提報本會漁業署登錄列冊有案(第3項)。仲介業者申請登錄</w:t>
      </w:r>
      <w:proofErr w:type="gramStart"/>
      <w:r w:rsidRPr="00CD23AF">
        <w:rPr>
          <w:rFonts w:ascii="標楷體" w:hAnsi="標楷體" w:hint="eastAsia"/>
          <w:color w:val="000000"/>
          <w:szCs w:val="36"/>
        </w:rPr>
        <w:t>列冊者</w:t>
      </w:r>
      <w:proofErr w:type="gramEnd"/>
      <w:r w:rsidRPr="00CD23AF">
        <w:rPr>
          <w:rFonts w:ascii="標楷體" w:hAnsi="標楷體" w:hint="eastAsia"/>
          <w:color w:val="000000"/>
          <w:szCs w:val="36"/>
        </w:rPr>
        <w:t>，應檢附申請書經遠洋漁業產業團體或漁會，送直轄市、縣（市）政府轉本會漁業署依遠洋漁業產業團體或漁會分類登錄名冊，並於網路提供公眾線上查詢(第4項)。遠洋漁業產業團體或漁會應於每年一月對其所提報仲介業者進行評鑑，並將通過評鑑之名冊，送直轄市、縣（市）</w:t>
      </w:r>
      <w:r w:rsidRPr="00CD23AF">
        <w:rPr>
          <w:rFonts w:ascii="標楷體" w:hAnsi="標楷體" w:hint="eastAsia"/>
          <w:color w:val="000000"/>
          <w:szCs w:val="36"/>
        </w:rPr>
        <w:lastRenderedPageBreak/>
        <w:t>政府轉本會漁業署。未通過評鑑之仲介業者，應自本會漁業署登錄之名冊剔除。」第20點規定：「仲介業者所辦理之外籍船員如在受</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漁船上，發生挾持、傷害、殺害本國籍船員事件、歸責於外籍船員之糾紛或鬥毆事件，提報該仲介業者之漁業團體須進行案情評估，並將評估報告送本會漁業署，作為判定責任之依據(第1項)。前項事件經認定仲介業者未善盡管理責任時，本會</w:t>
      </w:r>
      <w:proofErr w:type="gramStart"/>
      <w:r w:rsidRPr="00CD23AF">
        <w:rPr>
          <w:rFonts w:ascii="標楷體" w:hAnsi="標楷體" w:hint="eastAsia"/>
          <w:color w:val="000000"/>
          <w:szCs w:val="36"/>
        </w:rPr>
        <w:t>漁業署得通知</w:t>
      </w:r>
      <w:proofErr w:type="gramEnd"/>
      <w:r w:rsidRPr="00CD23AF">
        <w:rPr>
          <w:rFonts w:ascii="標楷體" w:hAnsi="標楷體" w:hint="eastAsia"/>
          <w:color w:val="000000"/>
          <w:szCs w:val="36"/>
        </w:rPr>
        <w:t>直轄市、縣（市）政府、漁會或遠洋漁業產業團體，將該仲介業者自登錄名冊中剔除，並自事件發生日起1年以上5年以下不受理該仲介業者申請登錄名冊(第2項)。</w:t>
      </w:r>
      <w:r w:rsidRPr="00CD23AF">
        <w:rPr>
          <w:rFonts w:ascii="標楷體" w:hAnsi="標楷體"/>
          <w:color w:val="000000"/>
          <w:szCs w:val="36"/>
          <w:vertAlign w:val="superscript"/>
        </w:rPr>
        <w:footnoteReference w:id="8"/>
      </w:r>
      <w:r w:rsidRPr="00CD23AF">
        <w:rPr>
          <w:rFonts w:ascii="標楷體" w:hAnsi="標楷體" w:hint="eastAsia"/>
          <w:color w:val="000000"/>
          <w:szCs w:val="36"/>
        </w:rPr>
        <w:t>」是</w:t>
      </w:r>
      <w:proofErr w:type="gramStart"/>
      <w:r w:rsidRPr="00CD23AF">
        <w:rPr>
          <w:rFonts w:ascii="標楷體" w:hAnsi="標楷體" w:hint="eastAsia"/>
          <w:color w:val="000000"/>
          <w:szCs w:val="36"/>
        </w:rPr>
        <w:t>以</w:t>
      </w:r>
      <w:proofErr w:type="gramEnd"/>
      <w:r w:rsidRPr="00CD23AF">
        <w:rPr>
          <w:rFonts w:ascii="標楷體" w:hAnsi="標楷體" w:hint="eastAsia"/>
          <w:color w:val="000000"/>
          <w:szCs w:val="36"/>
        </w:rPr>
        <w:t>，漁船船主委託之仲介業者須經所屬遠洋漁業產業團體或漁會同意後，提報至漁業署登錄列冊有案，漁業署並將該名冊放置網路上提供公眾線上查詢，且遠洋漁業產業團體或漁會應於每年1月對其所提報仲介業者進行評鑑，並將通過評鑑之名冊送漁業署，未通過評鑑之仲介業者，由漁業署將登錄之名冊剔除。仲介業者之評鑑、管理、名冊登錄及剔除管理屬漁業署職掌。</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如前所述，本案印尼籍船員SUPRIYANTO簽有兩份勞動契約，出現該船員與船主陳喬治所簽勞動契約(申請核准用)與該船員與印尼仲介公司所簽勞動契約(實際執行用)兩個版本，農委會漁業署對本案船員是否透過仲介聘僱毫無所悉，遲至本案發生後始知船員另有與仲介公司簽訂之勞動契約。依據漁業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表示：該船(指</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號)於102年11月3日以前仲介業者為林豐</w:t>
      </w:r>
      <w:r w:rsidRPr="00CD23AF">
        <w:rPr>
          <w:rFonts w:ascii="標楷體" w:hAnsi="標楷體" w:hint="eastAsia"/>
          <w:color w:val="000000"/>
          <w:szCs w:val="36"/>
        </w:rPr>
        <w:lastRenderedPageBreak/>
        <w:t>茂；102年11月14日以後係船主與外籍船員直接簽訂勞動契約，未透過仲介業者。另經查</w:t>
      </w:r>
      <w:proofErr w:type="gramStart"/>
      <w:r w:rsidRPr="00CD23AF">
        <w:rPr>
          <w:rFonts w:ascii="標楷體" w:hAnsi="標楷體" w:hint="eastAsia"/>
          <w:color w:val="000000"/>
          <w:szCs w:val="36"/>
        </w:rPr>
        <w:t>104</w:t>
      </w:r>
      <w:proofErr w:type="gramEnd"/>
      <w:r w:rsidRPr="00CD23AF">
        <w:rPr>
          <w:rFonts w:ascii="標楷體" w:hAnsi="標楷體" w:hint="eastAsia"/>
          <w:color w:val="000000"/>
          <w:szCs w:val="36"/>
        </w:rPr>
        <w:t>年度仲介業者林豐茂經東港區漁會及琉球區漁會評鑑結果均符合要求云云。惟本</w:t>
      </w:r>
      <w:proofErr w:type="gramStart"/>
      <w:r w:rsidRPr="00CD23AF">
        <w:rPr>
          <w:rFonts w:ascii="標楷體" w:hAnsi="標楷體" w:hint="eastAsia"/>
          <w:color w:val="000000"/>
          <w:szCs w:val="36"/>
        </w:rPr>
        <w:t>案福賜群</w:t>
      </w:r>
      <w:proofErr w:type="gramEnd"/>
      <w:r w:rsidRPr="00CD23AF">
        <w:rPr>
          <w:rFonts w:ascii="標楷體" w:hAnsi="標楷體" w:hint="eastAsia"/>
          <w:color w:val="000000"/>
          <w:szCs w:val="36"/>
        </w:rPr>
        <w:t>號漁船船長父親陳金德接受屏東地檢署訊問時表示：「我是請印尼公司幫忙找人，我只跟印尼公司接洽，我們是跟印尼公司簽約，而船員是跟印尼公司簽約，屬於境外僱用」等語，陳金德稱其自身為仲介，並提供其分別以「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仲介公司」、「泰瑞漁業公司」與印尼國仲介公司所簽訂之契約書。惟究本案仲介為：陳金德、金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w:t>
      </w:r>
      <w:proofErr w:type="gramStart"/>
      <w:r w:rsidRPr="00CD23AF">
        <w:rPr>
          <w:rFonts w:ascii="標楷體" w:hAnsi="標楷體" w:hint="eastAsia"/>
          <w:color w:val="000000"/>
          <w:szCs w:val="36"/>
        </w:rPr>
        <w:t>均非漁業</w:t>
      </w:r>
      <w:proofErr w:type="gramEnd"/>
      <w:r w:rsidRPr="00CD23AF">
        <w:rPr>
          <w:rFonts w:ascii="標楷體" w:hAnsi="標楷體" w:hint="eastAsia"/>
          <w:color w:val="000000"/>
          <w:szCs w:val="36"/>
        </w:rPr>
        <w:t>署查復所稱之「林豐茂」。</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漁業署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並稱：陳金德列於漁業署登錄之仲介名冊中；金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或泰瑞漁業公司則未列名漁業署登錄之仲介業者等語。</w:t>
      </w:r>
      <w:proofErr w:type="gramStart"/>
      <w:r w:rsidRPr="00CD23AF">
        <w:rPr>
          <w:rFonts w:ascii="標楷體" w:hAnsi="標楷體" w:hint="eastAsia"/>
          <w:color w:val="000000"/>
          <w:szCs w:val="36"/>
        </w:rPr>
        <w:t>惟</w:t>
      </w:r>
      <w:proofErr w:type="gramEnd"/>
      <w:r w:rsidRPr="00CD23AF">
        <w:rPr>
          <w:rFonts w:ascii="標楷體" w:hAnsi="標楷體" w:hint="eastAsia"/>
          <w:color w:val="000000"/>
          <w:szCs w:val="36"/>
        </w:rPr>
        <w:t>無論是陳金德、金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仲介公司或泰瑞漁業公司，均未曾接受過評鑑，無接受評鑑資料。有關仲介應接受評鑑，漁業署表示：「陳金德為東港區漁會所提報，因</w:t>
      </w:r>
      <w:proofErr w:type="gramStart"/>
      <w:r w:rsidRPr="00CD23AF">
        <w:rPr>
          <w:rFonts w:ascii="標楷體" w:hAnsi="標楷體" w:hint="eastAsia"/>
          <w:color w:val="000000"/>
          <w:szCs w:val="36"/>
        </w:rPr>
        <w:t>104</w:t>
      </w:r>
      <w:proofErr w:type="gramEnd"/>
      <w:r w:rsidRPr="00CD23AF">
        <w:rPr>
          <w:rFonts w:ascii="標楷體" w:hAnsi="標楷體" w:hint="eastAsia"/>
          <w:color w:val="000000"/>
          <w:szCs w:val="36"/>
        </w:rPr>
        <w:t>年度東港區漁會未接獲陳金德報備僱用外籍船員案件，故該年度仲介業者評鑑東港區漁會未評鑑陳金德。」該署並函請相關區漁會確認是否提報陳金德評鑑結果，</w:t>
      </w:r>
      <w:proofErr w:type="gramStart"/>
      <w:r w:rsidRPr="00CD23AF">
        <w:rPr>
          <w:rFonts w:ascii="標楷體" w:hAnsi="標楷體" w:hint="eastAsia"/>
          <w:color w:val="000000"/>
          <w:szCs w:val="36"/>
        </w:rPr>
        <w:t>若無區漁會</w:t>
      </w:r>
      <w:proofErr w:type="gramEnd"/>
      <w:r w:rsidRPr="00CD23AF">
        <w:rPr>
          <w:rFonts w:ascii="標楷體" w:hAnsi="標楷體" w:hint="eastAsia"/>
          <w:color w:val="000000"/>
          <w:szCs w:val="36"/>
        </w:rPr>
        <w:t>予以評鑑，則漁業署會將陳金德自登錄仲介名冊中移除。</w:t>
      </w:r>
    </w:p>
    <w:p w:rsidR="00FF40E1" w:rsidRPr="00CD23AF" w:rsidRDefault="00FF40E1" w:rsidP="00FF40E1">
      <w:pPr>
        <w:numPr>
          <w:ilvl w:val="3"/>
          <w:numId w:val="1"/>
        </w:numPr>
        <w:jc w:val="both"/>
        <w:outlineLvl w:val="3"/>
        <w:rPr>
          <w:rFonts w:ascii="標楷體" w:hAnsi="標楷體" w:hint="eastAsia"/>
          <w:color w:val="000000"/>
          <w:szCs w:val="36"/>
        </w:rPr>
      </w:pPr>
      <w:proofErr w:type="gramStart"/>
      <w:r w:rsidRPr="00CD23AF">
        <w:rPr>
          <w:rFonts w:ascii="標楷體" w:hAnsi="標楷體" w:hint="eastAsia"/>
          <w:color w:val="000000"/>
          <w:szCs w:val="36"/>
        </w:rPr>
        <w:t>另</w:t>
      </w:r>
      <w:proofErr w:type="gramEnd"/>
      <w:r w:rsidRPr="00CD23AF">
        <w:rPr>
          <w:rFonts w:ascii="標楷體" w:hAnsi="標楷體" w:hint="eastAsia"/>
          <w:color w:val="000000"/>
          <w:szCs w:val="36"/>
        </w:rPr>
        <w:t>，仲介業者所辦理之外籍船員如在受</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漁船上發生挾持、傷害、殺害本國籍船員事件、歸責於外籍船員之糾紛或鬥毆事件，相關漁業團體須進行案情評估，並將評估報告送漁業署，</w:t>
      </w:r>
      <w:proofErr w:type="gramStart"/>
      <w:r w:rsidRPr="00CD23AF">
        <w:rPr>
          <w:rFonts w:ascii="標楷體" w:hAnsi="標楷體" w:hint="eastAsia"/>
          <w:color w:val="000000"/>
          <w:szCs w:val="36"/>
        </w:rPr>
        <w:t>倘經認定</w:t>
      </w:r>
      <w:proofErr w:type="gramEnd"/>
      <w:r w:rsidRPr="00CD23AF">
        <w:rPr>
          <w:rFonts w:ascii="標楷體" w:hAnsi="標楷體" w:hint="eastAsia"/>
          <w:color w:val="000000"/>
          <w:szCs w:val="36"/>
        </w:rPr>
        <w:t>仲介業者未善盡管理責任時，</w:t>
      </w:r>
      <w:proofErr w:type="gramStart"/>
      <w:r w:rsidRPr="00CD23AF">
        <w:rPr>
          <w:rFonts w:ascii="標楷體" w:hAnsi="標楷體" w:hint="eastAsia"/>
          <w:color w:val="000000"/>
          <w:szCs w:val="36"/>
        </w:rPr>
        <w:t>漁業署得將</w:t>
      </w:r>
      <w:proofErr w:type="gramEnd"/>
      <w:r w:rsidRPr="00CD23AF">
        <w:rPr>
          <w:rFonts w:ascii="標楷體" w:hAnsi="標楷體" w:hint="eastAsia"/>
          <w:color w:val="000000"/>
          <w:szCs w:val="36"/>
        </w:rPr>
        <w:t>該仲介業者自登錄名冊中剔除，並自事件發生日起1年</w:t>
      </w:r>
      <w:r w:rsidRPr="00CD23AF">
        <w:rPr>
          <w:rFonts w:ascii="標楷體" w:hAnsi="標楷體" w:hint="eastAsia"/>
          <w:color w:val="000000"/>
          <w:szCs w:val="36"/>
        </w:rPr>
        <w:lastRenderedPageBreak/>
        <w:t>以上5年以下不受理該仲介業者申請登錄名冊。</w:t>
      </w:r>
      <w:proofErr w:type="gramStart"/>
      <w:r w:rsidRPr="00CD23AF">
        <w:rPr>
          <w:rFonts w:ascii="標楷體" w:hAnsi="標楷體" w:hint="eastAsia"/>
          <w:color w:val="000000"/>
          <w:szCs w:val="36"/>
        </w:rPr>
        <w:t>惟</w:t>
      </w:r>
      <w:proofErr w:type="gramEnd"/>
      <w:r w:rsidRPr="00CD23AF">
        <w:rPr>
          <w:rFonts w:ascii="標楷體" w:hAnsi="標楷體" w:hint="eastAsia"/>
          <w:color w:val="000000"/>
          <w:szCs w:val="36"/>
        </w:rPr>
        <w:t>漁業署表示：「曾有4件我國籍船長失蹤</w:t>
      </w:r>
      <w:proofErr w:type="gramStart"/>
      <w:r w:rsidRPr="00CD23AF">
        <w:rPr>
          <w:rFonts w:ascii="標楷體" w:hAnsi="標楷體" w:hint="eastAsia"/>
          <w:color w:val="000000"/>
          <w:szCs w:val="36"/>
        </w:rPr>
        <w:t>或遭非我</w:t>
      </w:r>
      <w:proofErr w:type="gramEnd"/>
      <w:r w:rsidRPr="00CD23AF">
        <w:rPr>
          <w:rFonts w:ascii="標楷體" w:hAnsi="標楷體" w:hint="eastAsia"/>
          <w:color w:val="000000"/>
          <w:szCs w:val="36"/>
        </w:rPr>
        <w:t>國籍船員殺害、外籍船員互砍致死之案件，但因該等案件係於漁船在海上作業時發生，難以推論事件的發生係因仲介業者未善管理責任，故迄今尚未有因此自登錄名冊剔除仲介業者的案例。」</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由上可知，本案仲介究為陳金德、金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w:t>
      </w:r>
      <w:proofErr w:type="gramStart"/>
      <w:r w:rsidRPr="00CD23AF">
        <w:rPr>
          <w:rFonts w:ascii="標楷體" w:hAnsi="標楷體" w:hint="eastAsia"/>
          <w:color w:val="000000"/>
          <w:szCs w:val="36"/>
        </w:rPr>
        <w:t>均非漁業</w:t>
      </w:r>
      <w:proofErr w:type="gramEnd"/>
      <w:r w:rsidRPr="00CD23AF">
        <w:rPr>
          <w:rFonts w:ascii="標楷體" w:hAnsi="標楷體" w:hint="eastAsia"/>
          <w:color w:val="000000"/>
          <w:szCs w:val="36"/>
        </w:rPr>
        <w:t>署查復所稱之「林豐茂」，且至今無相關仲介遭漁業署剔除，顯見該署未盡仲介之把關及評鑑。</w:t>
      </w:r>
    </w:p>
    <w:p w:rsidR="00FF40E1" w:rsidRPr="00CD23AF" w:rsidRDefault="00604718" w:rsidP="00FF40E1">
      <w:pPr>
        <w:numPr>
          <w:ilvl w:val="2"/>
          <w:numId w:val="1"/>
        </w:numPr>
        <w:kinsoku w:val="0"/>
        <w:jc w:val="both"/>
        <w:outlineLvl w:val="2"/>
        <w:rPr>
          <w:rFonts w:ascii="標楷體" w:hAnsi="標楷體" w:hint="eastAsia"/>
          <w:bCs/>
          <w:color w:val="000000"/>
          <w:kern w:val="0"/>
          <w:szCs w:val="36"/>
        </w:rPr>
      </w:pPr>
      <w:bookmarkStart w:id="62" w:name="_Toc462211202"/>
      <w:bookmarkStart w:id="63" w:name="_Toc462395025"/>
      <w:bookmarkStart w:id="64" w:name="_Toc462656071"/>
      <w:r>
        <w:rPr>
          <w:rFonts w:ascii="標楷體" w:hAnsi="標楷體" w:hint="eastAsia"/>
          <w:b/>
          <w:bCs/>
          <w:color w:val="000000"/>
          <w:kern w:val="0"/>
          <w:szCs w:val="36"/>
        </w:rPr>
        <w:t>本案事發後，漁業署亦</w:t>
      </w:r>
      <w:proofErr w:type="gramStart"/>
      <w:r w:rsidR="00FF40E1" w:rsidRPr="00CD23AF">
        <w:rPr>
          <w:rFonts w:ascii="標楷體" w:hAnsi="標楷體" w:hint="eastAsia"/>
          <w:b/>
          <w:bCs/>
          <w:color w:val="000000"/>
          <w:kern w:val="0"/>
          <w:szCs w:val="36"/>
        </w:rPr>
        <w:t>怠</w:t>
      </w:r>
      <w:proofErr w:type="gramEnd"/>
      <w:r w:rsidR="00FF40E1" w:rsidRPr="00CD23AF">
        <w:rPr>
          <w:rFonts w:ascii="標楷體" w:hAnsi="標楷體" w:hint="eastAsia"/>
          <w:b/>
          <w:bCs/>
          <w:color w:val="000000"/>
          <w:kern w:val="0"/>
          <w:szCs w:val="36"/>
        </w:rPr>
        <w:t>於執行行政調查、查處及監督後續撫</w:t>
      </w:r>
      <w:proofErr w:type="gramStart"/>
      <w:r w:rsidR="00FF40E1" w:rsidRPr="00CD23AF">
        <w:rPr>
          <w:rFonts w:ascii="標楷體" w:hAnsi="標楷體" w:hint="eastAsia"/>
          <w:b/>
          <w:bCs/>
          <w:color w:val="000000"/>
          <w:kern w:val="0"/>
          <w:szCs w:val="36"/>
        </w:rPr>
        <w:t>卹</w:t>
      </w:r>
      <w:proofErr w:type="gramEnd"/>
      <w:r w:rsidR="00FF40E1" w:rsidRPr="00CD23AF">
        <w:rPr>
          <w:rFonts w:ascii="標楷體" w:hAnsi="標楷體" w:hint="eastAsia"/>
          <w:b/>
          <w:bCs/>
          <w:color w:val="000000"/>
          <w:kern w:val="0"/>
          <w:szCs w:val="36"/>
        </w:rPr>
        <w:t>：</w:t>
      </w:r>
      <w:bookmarkEnd w:id="62"/>
      <w:bookmarkEnd w:id="63"/>
      <w:bookmarkEnd w:id="64"/>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按「漁船船主在國外僱用外籍船員作業應行遵守及注意事項」第18點規定：「漁船船主違反本注意事項規定者，除各該點另有規定者外，依漁業法第65條第8款規定處分。」漁業法第65條第8款：「有下列情事之</w:t>
      </w:r>
      <w:proofErr w:type="gramStart"/>
      <w:r w:rsidRPr="00CD23AF">
        <w:rPr>
          <w:rFonts w:ascii="標楷體" w:hAnsi="標楷體" w:hint="eastAsia"/>
          <w:color w:val="000000"/>
          <w:szCs w:val="36"/>
        </w:rPr>
        <w:t>一</w:t>
      </w:r>
      <w:proofErr w:type="gramEnd"/>
      <w:r w:rsidRPr="00CD23AF">
        <w:rPr>
          <w:rFonts w:ascii="標楷體" w:hAnsi="標楷體" w:hint="eastAsia"/>
          <w:color w:val="000000"/>
          <w:szCs w:val="36"/>
        </w:rPr>
        <w:t>者，處新臺幣3萬元以上15萬元以下罰鍰：八、違反依第54條第5款訂定之應行遵守及注意事項。」是</w:t>
      </w:r>
      <w:proofErr w:type="gramStart"/>
      <w:r w:rsidRPr="00CD23AF">
        <w:rPr>
          <w:rFonts w:ascii="標楷體" w:hAnsi="標楷體" w:hint="eastAsia"/>
          <w:color w:val="000000"/>
          <w:szCs w:val="36"/>
        </w:rPr>
        <w:t>以</w:t>
      </w:r>
      <w:proofErr w:type="gramEnd"/>
      <w:r w:rsidRPr="00CD23AF">
        <w:rPr>
          <w:rFonts w:ascii="標楷體" w:hAnsi="標楷體" w:hint="eastAsia"/>
          <w:color w:val="000000"/>
          <w:szCs w:val="36"/>
        </w:rPr>
        <w:t>，漁業署依法負有查察責任，發現違法應依法裁罰，漁業署並表示，海巡署、移民署、地方政府(含警察局)、漁會等發現有違反法規案件，可通報該署，該署就舉報發現之涉嫌違反漁業法規案件辦理核定處分。</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有關本案印尼籍船員SUPRIYANTO簽有兩份勞動契約，出現該船員與船主陳喬治所簽勞動契約(申請核准用)與該船員與印尼仲介公司所簽勞動契約(實際執行用)兩個版本，詳如前述，已違反「漁船船主在國外僱用外籍船員作業應行遵守</w:t>
      </w:r>
      <w:r w:rsidRPr="00CD23AF">
        <w:rPr>
          <w:rFonts w:ascii="標楷體" w:hAnsi="標楷體" w:hint="eastAsia"/>
          <w:color w:val="000000"/>
          <w:szCs w:val="36"/>
        </w:rPr>
        <w:lastRenderedPageBreak/>
        <w:t>及注意事項」第8點之規定，依漁業法第65條第8款，可處3萬元以上15萬元以下罰鍰。該署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竟稱：「沒有進一步作查核，原因是規定上未設計查核機制。」等語。漁業署依法負有行政調查及查處責任，發現違法應依法裁罰，卻未設計查核機制。</w:t>
      </w:r>
    </w:p>
    <w:p w:rsidR="00FF40E1" w:rsidRPr="00CD23AF" w:rsidRDefault="00FF40E1" w:rsidP="00FF40E1">
      <w:pPr>
        <w:numPr>
          <w:ilvl w:val="3"/>
          <w:numId w:val="1"/>
        </w:numPr>
        <w:jc w:val="both"/>
        <w:outlineLvl w:val="3"/>
        <w:rPr>
          <w:rFonts w:ascii="標楷體" w:hAnsi="標楷體" w:hint="eastAsia"/>
          <w:color w:val="000000"/>
          <w:szCs w:val="36"/>
        </w:rPr>
      </w:pPr>
      <w:r w:rsidRPr="00CD23AF">
        <w:rPr>
          <w:rFonts w:ascii="標楷體" w:hAnsi="標楷體" w:hint="eastAsia"/>
          <w:color w:val="000000"/>
          <w:szCs w:val="36"/>
        </w:rPr>
        <w:t>有關事發後之查處，漁業</w:t>
      </w:r>
      <w:proofErr w:type="gramStart"/>
      <w:r w:rsidRPr="00CD23AF">
        <w:rPr>
          <w:rFonts w:ascii="標楷體" w:hAnsi="標楷體" w:hint="eastAsia"/>
          <w:color w:val="000000"/>
          <w:szCs w:val="36"/>
        </w:rPr>
        <w:t>署稱</w:t>
      </w:r>
      <w:proofErr w:type="gramEnd"/>
      <w:r w:rsidRPr="00CD23AF">
        <w:rPr>
          <w:rFonts w:ascii="標楷體" w:hAnsi="標楷體" w:hint="eastAsia"/>
          <w:color w:val="000000"/>
          <w:szCs w:val="36"/>
        </w:rPr>
        <w:t>：「境外僱用之外籍船員，原則上係境外僱用、境外解僱，漁船長年於海上作業，返</w:t>
      </w:r>
      <w:proofErr w:type="gramStart"/>
      <w:r w:rsidRPr="00CD23AF">
        <w:rPr>
          <w:rFonts w:ascii="標楷體" w:hAnsi="標楷體" w:hint="eastAsia"/>
          <w:color w:val="000000"/>
          <w:szCs w:val="36"/>
        </w:rPr>
        <w:t>臺</w:t>
      </w:r>
      <w:proofErr w:type="gramEnd"/>
      <w:r w:rsidRPr="00CD23AF">
        <w:rPr>
          <w:rFonts w:ascii="標楷體" w:hAnsi="標楷體" w:hint="eastAsia"/>
          <w:color w:val="000000"/>
          <w:szCs w:val="36"/>
        </w:rPr>
        <w:t>時間短，目前無勞動條件之查核。」云云，漁業署並表示，後續將規劃請駐外漁業專員或檢查員於公海登檢時協助辦理漁船工作環境之訪查。顯見，漁業署未依法善盡應負之責。</w:t>
      </w:r>
    </w:p>
    <w:p w:rsidR="00FF40E1" w:rsidRPr="00CD23AF" w:rsidRDefault="00FF40E1" w:rsidP="00FF40E1">
      <w:pPr>
        <w:numPr>
          <w:ilvl w:val="3"/>
          <w:numId w:val="1"/>
        </w:numPr>
        <w:jc w:val="both"/>
        <w:outlineLvl w:val="3"/>
        <w:rPr>
          <w:rFonts w:ascii="標楷體" w:hAnsi="標楷體" w:hint="eastAsia"/>
          <w:color w:val="000000"/>
          <w:szCs w:val="36"/>
        </w:rPr>
      </w:pPr>
      <w:proofErr w:type="gramStart"/>
      <w:r w:rsidRPr="00CD23AF">
        <w:rPr>
          <w:rFonts w:ascii="標楷體" w:hAnsi="標楷體" w:hint="eastAsia"/>
          <w:color w:val="000000"/>
          <w:szCs w:val="36"/>
        </w:rPr>
        <w:t>再者，</w:t>
      </w:r>
      <w:proofErr w:type="gramEnd"/>
      <w:r w:rsidRPr="00CD23AF">
        <w:rPr>
          <w:rFonts w:ascii="標楷體" w:hAnsi="標楷體" w:hint="eastAsia"/>
          <w:color w:val="000000"/>
          <w:szCs w:val="36"/>
        </w:rPr>
        <w:t>本案失蹤及死亡外籍船員之後續撫</w:t>
      </w:r>
      <w:proofErr w:type="gramStart"/>
      <w:r w:rsidRPr="00CD23AF">
        <w:rPr>
          <w:rFonts w:ascii="標楷體" w:hAnsi="標楷體" w:hint="eastAsia"/>
          <w:color w:val="000000"/>
          <w:szCs w:val="36"/>
        </w:rPr>
        <w:t>卹</w:t>
      </w:r>
      <w:proofErr w:type="gramEnd"/>
      <w:r w:rsidRPr="00CD23AF">
        <w:rPr>
          <w:rFonts w:ascii="標楷體" w:hAnsi="標楷體" w:hint="eastAsia"/>
          <w:color w:val="000000"/>
          <w:szCs w:val="36"/>
        </w:rPr>
        <w:t>情形：</w:t>
      </w:r>
    </w:p>
    <w:p w:rsidR="00FF40E1" w:rsidRPr="00CD23AF" w:rsidRDefault="00FF40E1" w:rsidP="00FF40E1">
      <w:pPr>
        <w:pStyle w:val="5"/>
        <w:rPr>
          <w:rFonts w:hAnsi="標楷體" w:hint="eastAsia"/>
        </w:rPr>
      </w:pPr>
      <w:r w:rsidRPr="00CD23AF">
        <w:rPr>
          <w:rFonts w:hAnsi="標楷體" w:hint="eastAsia"/>
        </w:rPr>
        <w:t>漁業署於104年7月30日發函要求船主妥善處理該失蹤船員之後續撫卹。</w:t>
      </w:r>
    </w:p>
    <w:p w:rsidR="00FF40E1" w:rsidRPr="00CD23AF" w:rsidRDefault="00FF40E1" w:rsidP="00FF40E1">
      <w:pPr>
        <w:pStyle w:val="5"/>
        <w:rPr>
          <w:rFonts w:hAnsi="標楷體" w:hint="eastAsia"/>
          <w:color w:val="000000"/>
        </w:rPr>
      </w:pPr>
      <w:r w:rsidRPr="00CD23AF">
        <w:rPr>
          <w:rFonts w:hAnsi="標楷體" w:hint="eastAsia"/>
          <w:color w:val="000000"/>
        </w:rPr>
        <w:t>高雄市政府海洋局以104年9月7日高市海三字第10432340900號函船主陳喬治，請其妥善辦理該2名印尼籍船員之後續撫卹事宜。</w:t>
      </w:r>
    </w:p>
    <w:p w:rsidR="00FF40E1" w:rsidRPr="00CD23AF" w:rsidRDefault="00FF40E1" w:rsidP="00FF40E1">
      <w:pPr>
        <w:pStyle w:val="5"/>
        <w:rPr>
          <w:rFonts w:hAnsi="標楷體" w:hint="eastAsia"/>
          <w:color w:val="000000"/>
        </w:rPr>
      </w:pPr>
      <w:r w:rsidRPr="00CD23AF">
        <w:rPr>
          <w:rFonts w:hAnsi="標楷體" w:hint="eastAsia"/>
          <w:color w:val="000000"/>
        </w:rPr>
        <w:t>漁業署於105年3月23日向船東瞭解該2名船員後續撫卹事宜。</w:t>
      </w:r>
    </w:p>
    <w:p w:rsidR="00FF40E1" w:rsidRPr="00CD23AF" w:rsidRDefault="00FF40E1" w:rsidP="00FF40E1">
      <w:pPr>
        <w:pStyle w:val="5"/>
        <w:rPr>
          <w:rFonts w:hAnsi="標楷體" w:hint="eastAsia"/>
          <w:color w:val="000000"/>
        </w:rPr>
      </w:pPr>
      <w:r w:rsidRPr="00CD23AF">
        <w:rPr>
          <w:rFonts w:hAnsi="標楷體" w:hint="eastAsia"/>
          <w:color w:val="000000"/>
        </w:rPr>
        <w:t>高雄市政府海洋局於105年6月3日發文告知漁業署。</w:t>
      </w:r>
    </w:p>
    <w:p w:rsidR="00FF40E1" w:rsidRPr="00CD23AF" w:rsidRDefault="00FF40E1" w:rsidP="00FF40E1">
      <w:pPr>
        <w:kinsoku w:val="0"/>
        <w:ind w:left="2095"/>
        <w:jc w:val="both"/>
        <w:outlineLvl w:val="4"/>
        <w:rPr>
          <w:rFonts w:ascii="標楷體" w:hAnsi="標楷體" w:hint="eastAsia"/>
          <w:bCs/>
          <w:color w:val="000000"/>
          <w:szCs w:val="36"/>
        </w:rPr>
      </w:pPr>
      <w:r w:rsidRPr="00CD23AF">
        <w:rPr>
          <w:rFonts w:ascii="標楷體" w:hAnsi="標楷體" w:hint="eastAsia"/>
          <w:bCs/>
          <w:color w:val="000000"/>
          <w:szCs w:val="36"/>
        </w:rPr>
        <w:t xml:space="preserve">    由上可見，機關間只是相關機關公文往返，無機關監督後續情形。遲至本院約</w:t>
      </w:r>
      <w:proofErr w:type="gramStart"/>
      <w:r w:rsidRPr="00CD23AF">
        <w:rPr>
          <w:rFonts w:ascii="標楷體" w:hAnsi="標楷體" w:hint="eastAsia"/>
          <w:bCs/>
          <w:color w:val="000000"/>
          <w:szCs w:val="36"/>
        </w:rPr>
        <w:t>詢</w:t>
      </w:r>
      <w:proofErr w:type="gramEnd"/>
      <w:r w:rsidRPr="00CD23AF">
        <w:rPr>
          <w:rFonts w:ascii="標楷體" w:hAnsi="標楷體" w:hint="eastAsia"/>
          <w:bCs/>
          <w:color w:val="000000"/>
          <w:szCs w:val="36"/>
        </w:rPr>
        <w:t>漁業署，表示失蹤船員之妻已領取保險理賠金50萬元，尚無額外撫</w:t>
      </w:r>
      <w:proofErr w:type="gramStart"/>
      <w:r w:rsidRPr="00CD23AF">
        <w:rPr>
          <w:rFonts w:ascii="標楷體" w:hAnsi="標楷體" w:hint="eastAsia"/>
          <w:bCs/>
          <w:color w:val="000000"/>
          <w:szCs w:val="36"/>
        </w:rPr>
        <w:t>卹</w:t>
      </w:r>
      <w:proofErr w:type="gramEnd"/>
      <w:r w:rsidRPr="00CD23AF">
        <w:rPr>
          <w:rFonts w:ascii="標楷體" w:hAnsi="標楷體" w:hint="eastAsia"/>
          <w:bCs/>
          <w:color w:val="000000"/>
          <w:szCs w:val="36"/>
        </w:rPr>
        <w:t>。死亡船員經法醫鑑定為生病身亡，保險不予理賠。遲至105年8月22日船長父親陳金德與死亡船員SUPRIYANTO之</w:t>
      </w:r>
      <w:r w:rsidRPr="00CD23AF">
        <w:rPr>
          <w:rFonts w:ascii="標楷體" w:hAnsi="標楷體" w:hint="eastAsia"/>
          <w:bCs/>
          <w:color w:val="000000"/>
          <w:szCs w:val="36"/>
        </w:rPr>
        <w:lastRenderedPageBreak/>
        <w:t>妹妹達成和解，並同意支付10萬元作為撫卹金。</w:t>
      </w:r>
    </w:p>
    <w:p w:rsidR="00320576" w:rsidRPr="00CD23AF" w:rsidRDefault="00FF40E1" w:rsidP="00FF40E1">
      <w:pPr>
        <w:pStyle w:val="3"/>
        <w:kinsoku w:val="0"/>
        <w:ind w:leftChars="200" w:left="1360" w:hangingChars="200" w:hanging="680"/>
        <w:rPr>
          <w:rFonts w:hAnsi="標楷體" w:hint="eastAsia"/>
          <w:color w:val="000000"/>
        </w:rPr>
      </w:pPr>
      <w:r w:rsidRPr="00CD23AF">
        <w:rPr>
          <w:rFonts w:hAnsi="標楷體" w:hint="eastAsia"/>
          <w:bCs w:val="0"/>
          <w:color w:val="000000"/>
          <w:kern w:val="2"/>
          <w:szCs w:val="20"/>
          <w:lang w:val="en-US" w:eastAsia="zh-TW"/>
        </w:rPr>
        <w:t>綜上，聯合國經社公約第</w:t>
      </w:r>
      <w:r w:rsidRPr="00CD23AF">
        <w:rPr>
          <w:rFonts w:hAnsi="標楷體"/>
          <w:bCs w:val="0"/>
          <w:color w:val="000000"/>
          <w:kern w:val="2"/>
          <w:szCs w:val="20"/>
          <w:lang w:val="en-US" w:eastAsia="zh-TW"/>
        </w:rPr>
        <w:t>2</w:t>
      </w:r>
      <w:r w:rsidR="0088471C">
        <w:rPr>
          <w:rFonts w:hAnsi="標楷體" w:hint="eastAsia"/>
          <w:bCs w:val="0"/>
          <w:color w:val="000000"/>
          <w:kern w:val="2"/>
          <w:szCs w:val="20"/>
          <w:lang w:val="en-US" w:eastAsia="zh-TW"/>
        </w:rPr>
        <w:t>條之2</w:t>
      </w:r>
      <w:r w:rsidRPr="00CD23AF">
        <w:rPr>
          <w:rFonts w:hAnsi="標楷體" w:hint="eastAsia"/>
          <w:bCs w:val="0"/>
          <w:color w:val="000000"/>
          <w:kern w:val="2"/>
          <w:szCs w:val="20"/>
          <w:lang w:val="en-US" w:eastAsia="zh-TW"/>
        </w:rPr>
        <w:t>、第</w:t>
      </w:r>
      <w:r w:rsidRPr="00CD23AF">
        <w:rPr>
          <w:rFonts w:hAnsi="標楷體"/>
          <w:bCs w:val="0"/>
          <w:color w:val="000000"/>
          <w:kern w:val="2"/>
          <w:szCs w:val="20"/>
          <w:lang w:val="en-US" w:eastAsia="zh-TW"/>
        </w:rPr>
        <w:t>7</w:t>
      </w:r>
      <w:r w:rsidRPr="00CD23AF">
        <w:rPr>
          <w:rFonts w:hAnsi="標楷體" w:hint="eastAsia"/>
          <w:bCs w:val="0"/>
          <w:color w:val="000000"/>
          <w:kern w:val="2"/>
          <w:szCs w:val="20"/>
          <w:lang w:val="en-US" w:eastAsia="zh-TW"/>
        </w:rPr>
        <w:t>、</w:t>
      </w:r>
      <w:r w:rsidRPr="00CD23AF">
        <w:rPr>
          <w:rFonts w:hAnsi="標楷體"/>
          <w:bCs w:val="0"/>
          <w:color w:val="000000"/>
          <w:kern w:val="2"/>
          <w:szCs w:val="20"/>
          <w:lang w:val="en-US" w:eastAsia="zh-TW"/>
        </w:rPr>
        <w:t>9</w:t>
      </w:r>
      <w:r w:rsidRPr="00CD23AF">
        <w:rPr>
          <w:rFonts w:hAnsi="標楷體" w:hint="eastAsia"/>
          <w:bCs w:val="0"/>
          <w:color w:val="000000"/>
          <w:kern w:val="2"/>
          <w:szCs w:val="20"/>
          <w:lang w:val="en-US" w:eastAsia="zh-TW"/>
        </w:rPr>
        <w:t>條揭示：人人有權享受公平與良好之工作條件，確保工作者獲得公允之工資、安全衛生之工作環境及休息、合理限制工作時間及社會保險，不因種族、膚色、性別、語言、宗教…</w:t>
      </w:r>
      <w:proofErr w:type="gramStart"/>
      <w:r w:rsidRPr="00CD23AF">
        <w:rPr>
          <w:rFonts w:hAnsi="標楷體" w:hint="eastAsia"/>
          <w:bCs w:val="0"/>
          <w:color w:val="000000"/>
          <w:kern w:val="2"/>
          <w:szCs w:val="20"/>
          <w:lang w:val="en-US" w:eastAsia="zh-TW"/>
        </w:rPr>
        <w:t>…</w:t>
      </w:r>
      <w:proofErr w:type="gramEnd"/>
      <w:r w:rsidRPr="00CD23AF">
        <w:rPr>
          <w:rFonts w:hAnsi="標楷體" w:hint="eastAsia"/>
          <w:bCs w:val="0"/>
          <w:color w:val="000000"/>
          <w:kern w:val="2"/>
          <w:szCs w:val="20"/>
          <w:lang w:val="en-US" w:eastAsia="zh-TW"/>
        </w:rPr>
        <w:t>等受到歧視。</w:t>
      </w:r>
      <w:proofErr w:type="gramStart"/>
      <w:r w:rsidRPr="00CD23AF">
        <w:rPr>
          <w:rFonts w:hAnsi="標楷體" w:hint="eastAsia"/>
          <w:bCs w:val="0"/>
          <w:color w:val="000000"/>
          <w:kern w:val="2"/>
          <w:szCs w:val="20"/>
          <w:lang w:val="en-US" w:eastAsia="zh-TW"/>
        </w:rPr>
        <w:t>惟</w:t>
      </w:r>
      <w:proofErr w:type="gramEnd"/>
      <w:r w:rsidRPr="00CD23AF">
        <w:rPr>
          <w:rFonts w:hAnsi="標楷體" w:hint="eastAsia"/>
          <w:bCs w:val="0"/>
          <w:color w:val="000000"/>
          <w:kern w:val="2"/>
          <w:szCs w:val="20"/>
          <w:lang w:val="en-US" w:eastAsia="zh-TW"/>
        </w:rPr>
        <w:t>農委會依漁業法授權訂定「漁船船主在國外僱用外籍船員作業應行遵守及注意事項」，並由所屬漁業署執行境外聘僱外籍船員之管理、查核及監督，惟104年7、8月間我國高雄籍「</w:t>
      </w:r>
      <w:proofErr w:type="gramStart"/>
      <w:r w:rsidRPr="00CD23AF">
        <w:rPr>
          <w:rFonts w:hAnsi="標楷體" w:hint="eastAsia"/>
          <w:bCs w:val="0"/>
          <w:color w:val="000000"/>
          <w:kern w:val="2"/>
          <w:szCs w:val="20"/>
          <w:lang w:val="en-US" w:eastAsia="zh-TW"/>
        </w:rPr>
        <w:t>福賜群</w:t>
      </w:r>
      <w:proofErr w:type="gramEnd"/>
      <w:r w:rsidRPr="00CD23AF">
        <w:rPr>
          <w:rFonts w:hAnsi="標楷體" w:hint="eastAsia"/>
          <w:bCs w:val="0"/>
          <w:color w:val="000000"/>
          <w:kern w:val="2"/>
          <w:szCs w:val="20"/>
          <w:lang w:val="en-US" w:eastAsia="zh-TW"/>
        </w:rPr>
        <w:t>」號漁船發生印尼籍船員URIP MUSLIKHIN落海失蹤及涉有虐待印尼籍船員SUPRIYANTO致死情事。漁業署不但不知死亡之印尼籍船員SUPRIYANTO有兩份勞動契約，「申請核准」與「實際執行」版本不同，且實際執行之契約內容具不合理不平等之勞動條件，坐視外籍船員遭不當</w:t>
      </w:r>
      <w:r w:rsidR="00AE6D37">
        <w:rPr>
          <w:rFonts w:hAnsi="標楷體" w:hint="eastAsia"/>
          <w:bCs w:val="0"/>
          <w:color w:val="000000"/>
          <w:kern w:val="2"/>
          <w:szCs w:val="20"/>
          <w:lang w:val="en-US" w:eastAsia="zh-TW"/>
        </w:rPr>
        <w:t>剋</w:t>
      </w:r>
      <w:r w:rsidRPr="00CD23AF">
        <w:rPr>
          <w:rFonts w:hAnsi="標楷體" w:hint="eastAsia"/>
          <w:bCs w:val="0"/>
          <w:color w:val="000000"/>
          <w:kern w:val="2"/>
          <w:szCs w:val="20"/>
          <w:lang w:val="en-US" w:eastAsia="zh-TW"/>
        </w:rPr>
        <w:t>扣薪資，甚有外籍船員每月支領薪資僅美金50元；漁業署對仲介毫無監督把關、評鑑徒具形式，事發後亦</w:t>
      </w:r>
      <w:proofErr w:type="gramStart"/>
      <w:r w:rsidRPr="00CD23AF">
        <w:rPr>
          <w:rFonts w:hAnsi="標楷體" w:hint="eastAsia"/>
          <w:bCs w:val="0"/>
          <w:color w:val="000000"/>
          <w:kern w:val="2"/>
          <w:szCs w:val="20"/>
          <w:lang w:val="en-US" w:eastAsia="zh-TW"/>
        </w:rPr>
        <w:t>怠</w:t>
      </w:r>
      <w:proofErr w:type="gramEnd"/>
      <w:r w:rsidRPr="00CD23AF">
        <w:rPr>
          <w:rFonts w:hAnsi="標楷體" w:hint="eastAsia"/>
          <w:bCs w:val="0"/>
          <w:color w:val="000000"/>
          <w:kern w:val="2"/>
          <w:szCs w:val="20"/>
          <w:lang w:val="en-US" w:eastAsia="zh-TW"/>
        </w:rPr>
        <w:t>於執行行政查處及監督後續撫</w:t>
      </w:r>
      <w:proofErr w:type="gramStart"/>
      <w:r w:rsidRPr="00CD23AF">
        <w:rPr>
          <w:rFonts w:hAnsi="標楷體" w:hint="eastAsia"/>
          <w:bCs w:val="0"/>
          <w:color w:val="000000"/>
          <w:kern w:val="2"/>
          <w:szCs w:val="20"/>
          <w:lang w:val="en-US" w:eastAsia="zh-TW"/>
        </w:rPr>
        <w:t>卹</w:t>
      </w:r>
      <w:proofErr w:type="gramEnd"/>
      <w:r w:rsidRPr="00CD23AF">
        <w:rPr>
          <w:rFonts w:hAnsi="標楷體" w:hint="eastAsia"/>
          <w:bCs w:val="0"/>
          <w:color w:val="000000"/>
          <w:kern w:val="2"/>
          <w:szCs w:val="20"/>
          <w:lang w:val="en-US" w:eastAsia="zh-TW"/>
        </w:rPr>
        <w:t>。農委會及所屬漁業署嚴重漠視對境外聘僱外籍船員查核及管理責任，致外籍船員基本勞動權益受損，嚴重違反經濟社會文化權利國際公約之規定，損及我國聲譽甚</w:t>
      </w:r>
      <w:proofErr w:type="gramStart"/>
      <w:r w:rsidRPr="00CD23AF">
        <w:rPr>
          <w:rFonts w:hAnsi="標楷體" w:hint="eastAsia"/>
          <w:bCs w:val="0"/>
          <w:color w:val="000000"/>
          <w:kern w:val="2"/>
          <w:szCs w:val="20"/>
          <w:lang w:val="en-US" w:eastAsia="zh-TW"/>
        </w:rPr>
        <w:t>鉅</w:t>
      </w:r>
      <w:proofErr w:type="gramEnd"/>
      <w:r w:rsidRPr="00CD23AF">
        <w:rPr>
          <w:rFonts w:hAnsi="標楷體" w:hint="eastAsia"/>
          <w:bCs w:val="0"/>
          <w:color w:val="000000"/>
          <w:kern w:val="2"/>
          <w:szCs w:val="20"/>
          <w:lang w:val="en-US" w:eastAsia="zh-TW"/>
        </w:rPr>
        <w:t>，核有違失</w:t>
      </w:r>
      <w:r w:rsidR="00320576" w:rsidRPr="00CD23AF">
        <w:rPr>
          <w:rFonts w:hAnsi="標楷體" w:hint="eastAsia"/>
          <w:color w:val="000000"/>
          <w:szCs w:val="48"/>
        </w:rPr>
        <w:t>。</w:t>
      </w:r>
    </w:p>
    <w:p w:rsidR="003B16B5" w:rsidRPr="00CD23AF" w:rsidRDefault="003B16B5" w:rsidP="00A83A0F">
      <w:pPr>
        <w:pStyle w:val="12"/>
        <w:overflowPunct w:val="0"/>
        <w:autoSpaceDE w:val="0"/>
        <w:autoSpaceDN w:val="0"/>
        <w:ind w:left="680" w:firstLine="680"/>
        <w:rPr>
          <w:rFonts w:hAnsi="標楷體" w:hint="eastAsia"/>
          <w:bCs/>
          <w:color w:val="000000"/>
        </w:rPr>
      </w:pPr>
      <w:bookmarkStart w:id="65" w:name="_Toc529222689"/>
      <w:bookmarkStart w:id="66" w:name="_Toc529223111"/>
      <w:bookmarkStart w:id="67" w:name="_Toc529223862"/>
      <w:bookmarkStart w:id="68" w:name="_Toc529228265"/>
    </w:p>
    <w:p w:rsidR="00FF40E1" w:rsidRPr="00CD23AF" w:rsidRDefault="00FF40E1" w:rsidP="00A83A0F">
      <w:pPr>
        <w:pStyle w:val="12"/>
        <w:overflowPunct w:val="0"/>
        <w:autoSpaceDE w:val="0"/>
        <w:autoSpaceDN w:val="0"/>
        <w:ind w:left="680" w:firstLine="680"/>
        <w:rPr>
          <w:rFonts w:hAnsi="標楷體" w:hint="eastAsia"/>
          <w:bCs/>
          <w:color w:val="000000"/>
        </w:rPr>
      </w:pPr>
    </w:p>
    <w:p w:rsidR="00FF40E1" w:rsidRPr="00CD23AF" w:rsidRDefault="00FF40E1" w:rsidP="00A83A0F">
      <w:pPr>
        <w:pStyle w:val="12"/>
        <w:overflowPunct w:val="0"/>
        <w:autoSpaceDE w:val="0"/>
        <w:autoSpaceDN w:val="0"/>
        <w:ind w:left="680" w:firstLine="680"/>
        <w:rPr>
          <w:rFonts w:hAnsi="標楷體" w:hint="eastAsia"/>
          <w:bCs/>
          <w:color w:val="000000"/>
        </w:rPr>
      </w:pPr>
    </w:p>
    <w:p w:rsidR="00A5777C" w:rsidRPr="00CD23AF" w:rsidRDefault="00A5777C" w:rsidP="00A83A0F">
      <w:pPr>
        <w:pStyle w:val="12"/>
        <w:overflowPunct w:val="0"/>
        <w:autoSpaceDE w:val="0"/>
        <w:autoSpaceDN w:val="0"/>
        <w:ind w:left="680" w:firstLine="680"/>
        <w:rPr>
          <w:rFonts w:hAnsi="標楷體" w:hint="eastAsia"/>
          <w:bCs/>
          <w:color w:val="000000"/>
        </w:rPr>
      </w:pPr>
    </w:p>
    <w:p w:rsidR="003B16B5" w:rsidRDefault="003B16B5" w:rsidP="00A83A0F">
      <w:pPr>
        <w:pStyle w:val="12"/>
        <w:overflowPunct w:val="0"/>
        <w:autoSpaceDE w:val="0"/>
        <w:autoSpaceDN w:val="0"/>
        <w:ind w:left="680" w:firstLine="680"/>
        <w:rPr>
          <w:rFonts w:hAnsi="標楷體" w:hint="eastAsia"/>
          <w:bCs/>
          <w:color w:val="000000"/>
        </w:rPr>
      </w:pPr>
    </w:p>
    <w:p w:rsidR="0088471C" w:rsidRDefault="0088471C" w:rsidP="00A83A0F">
      <w:pPr>
        <w:pStyle w:val="12"/>
        <w:overflowPunct w:val="0"/>
        <w:autoSpaceDE w:val="0"/>
        <w:autoSpaceDN w:val="0"/>
        <w:ind w:left="680" w:firstLine="680"/>
        <w:rPr>
          <w:rFonts w:hAnsi="標楷體" w:hint="eastAsia"/>
          <w:bCs/>
          <w:color w:val="000000"/>
        </w:rPr>
      </w:pPr>
    </w:p>
    <w:p w:rsidR="0088471C" w:rsidRPr="00CD23AF" w:rsidRDefault="0088471C" w:rsidP="00A83A0F">
      <w:pPr>
        <w:pStyle w:val="12"/>
        <w:overflowPunct w:val="0"/>
        <w:autoSpaceDE w:val="0"/>
        <w:autoSpaceDN w:val="0"/>
        <w:ind w:left="680" w:firstLine="680"/>
        <w:rPr>
          <w:rFonts w:hAnsi="標楷體" w:hint="eastAsia"/>
          <w:bCs/>
          <w:color w:val="000000"/>
        </w:rPr>
      </w:pPr>
    </w:p>
    <w:p w:rsidR="007A263A" w:rsidRPr="00CD23AF" w:rsidRDefault="004F7B61" w:rsidP="00A83A0F">
      <w:pPr>
        <w:pStyle w:val="12"/>
        <w:overflowPunct w:val="0"/>
        <w:autoSpaceDE w:val="0"/>
        <w:autoSpaceDN w:val="0"/>
        <w:ind w:left="680" w:firstLine="680"/>
        <w:rPr>
          <w:rFonts w:hAnsi="標楷體" w:hint="eastAsia"/>
          <w:bCs/>
          <w:color w:val="000000"/>
        </w:rPr>
      </w:pPr>
      <w:r w:rsidRPr="00CD23AF">
        <w:rPr>
          <w:rFonts w:hAnsi="標楷體" w:hint="eastAsia"/>
          <w:bCs/>
          <w:color w:val="000000"/>
        </w:rPr>
        <w:lastRenderedPageBreak/>
        <w:t>據</w:t>
      </w:r>
      <w:proofErr w:type="gramStart"/>
      <w:r w:rsidRPr="00CD23AF">
        <w:rPr>
          <w:rFonts w:hAnsi="標楷體" w:hint="eastAsia"/>
          <w:bCs/>
          <w:color w:val="000000"/>
        </w:rPr>
        <w:t>上論結</w:t>
      </w:r>
      <w:proofErr w:type="gramEnd"/>
      <w:r w:rsidRPr="00CD23AF">
        <w:rPr>
          <w:rFonts w:hAnsi="標楷體" w:hint="eastAsia"/>
          <w:bCs/>
          <w:color w:val="000000"/>
        </w:rPr>
        <w:t>，</w:t>
      </w:r>
      <w:r w:rsidR="00A5777C" w:rsidRPr="00CD23AF">
        <w:rPr>
          <w:rFonts w:hAnsi="標楷體" w:hint="eastAsia"/>
          <w:color w:val="000000"/>
        </w:rPr>
        <w:t>104年7、8月間我國高雄籍「</w:t>
      </w:r>
      <w:proofErr w:type="gramStart"/>
      <w:r w:rsidR="00A5777C" w:rsidRPr="00CD23AF">
        <w:rPr>
          <w:rFonts w:hAnsi="標楷體" w:hint="eastAsia"/>
          <w:color w:val="000000"/>
        </w:rPr>
        <w:t>福賜群</w:t>
      </w:r>
      <w:proofErr w:type="gramEnd"/>
      <w:r w:rsidR="00A5777C" w:rsidRPr="00CD23AF">
        <w:rPr>
          <w:rFonts w:hAnsi="標楷體" w:hint="eastAsia"/>
          <w:color w:val="000000"/>
        </w:rPr>
        <w:t>」號漁船發生印尼籍船員URIP MUSLIKHIN落海失蹤及涉有虐待印尼籍船員SUPRIYANTO致死情事。漁業署不但不知死亡之印尼籍船員SUPRIYANTO有兩份勞動契約，「申請核准」與「實際執行」版本不同，且實際執行之契約內容具不合理不平等之勞動條件，坐視外籍船員遭不當</w:t>
      </w:r>
      <w:r w:rsidR="00AE6D37">
        <w:rPr>
          <w:rFonts w:hAnsi="標楷體" w:hint="eastAsia"/>
          <w:color w:val="000000"/>
        </w:rPr>
        <w:t>剋</w:t>
      </w:r>
      <w:r w:rsidR="00A5777C" w:rsidRPr="00CD23AF">
        <w:rPr>
          <w:rFonts w:hAnsi="標楷體" w:hint="eastAsia"/>
          <w:color w:val="000000"/>
        </w:rPr>
        <w:t>扣薪資，甚有外籍船員每月支領薪資僅美金50元；漁業署對仲介毫無監督把關、評鑑徒具形式，事發後亦</w:t>
      </w:r>
      <w:proofErr w:type="gramStart"/>
      <w:r w:rsidR="00A5777C" w:rsidRPr="00CD23AF">
        <w:rPr>
          <w:rFonts w:hAnsi="標楷體" w:hint="eastAsia"/>
          <w:color w:val="000000"/>
        </w:rPr>
        <w:t>怠</w:t>
      </w:r>
      <w:proofErr w:type="gramEnd"/>
      <w:r w:rsidR="00A5777C" w:rsidRPr="00CD23AF">
        <w:rPr>
          <w:rFonts w:hAnsi="標楷體" w:hint="eastAsia"/>
          <w:color w:val="000000"/>
        </w:rPr>
        <w:t>於執行行政查處及監督後續撫</w:t>
      </w:r>
      <w:proofErr w:type="gramStart"/>
      <w:r w:rsidR="00A5777C" w:rsidRPr="00CD23AF">
        <w:rPr>
          <w:rFonts w:hAnsi="標楷體" w:hint="eastAsia"/>
          <w:color w:val="000000"/>
        </w:rPr>
        <w:t>卹</w:t>
      </w:r>
      <w:proofErr w:type="gramEnd"/>
      <w:r w:rsidR="00A5777C" w:rsidRPr="00CD23AF">
        <w:rPr>
          <w:rFonts w:hAnsi="標楷體" w:hint="eastAsia"/>
          <w:color w:val="000000"/>
        </w:rPr>
        <w:t>。農委會及所屬漁業署嚴重漠視對境外聘僱外籍船員查核及管理責任，致外籍船員基本勞動權益受損，嚴重違反經濟社會文化權利國際公約之規定，損及我國聲譽甚</w:t>
      </w:r>
      <w:proofErr w:type="gramStart"/>
      <w:r w:rsidR="00A5777C" w:rsidRPr="00CD23AF">
        <w:rPr>
          <w:rFonts w:hAnsi="標楷體" w:hint="eastAsia"/>
          <w:color w:val="000000"/>
        </w:rPr>
        <w:t>鉅</w:t>
      </w:r>
      <w:proofErr w:type="gramEnd"/>
      <w:r w:rsidR="00A5777C" w:rsidRPr="00CD23AF">
        <w:rPr>
          <w:rFonts w:hAnsi="標楷體" w:hint="eastAsia"/>
          <w:color w:val="000000"/>
        </w:rPr>
        <w:t>，違失情節嚴重，</w:t>
      </w:r>
      <w:proofErr w:type="gramStart"/>
      <w:r w:rsidRPr="00CD23AF">
        <w:rPr>
          <w:rFonts w:hAnsi="標楷體" w:hint="eastAsia"/>
          <w:bCs/>
          <w:color w:val="000000"/>
        </w:rPr>
        <w:t>爰</w:t>
      </w:r>
      <w:proofErr w:type="gramEnd"/>
      <w:r w:rsidRPr="00CD23AF">
        <w:rPr>
          <w:rFonts w:hAnsi="標楷體" w:hint="eastAsia"/>
          <w:bCs/>
          <w:color w:val="000000"/>
        </w:rPr>
        <w:t>依監察法第24條提案糾正，移送行政院轉</w:t>
      </w:r>
      <w:proofErr w:type="gramStart"/>
      <w:r w:rsidRPr="00CD23AF">
        <w:rPr>
          <w:rFonts w:hAnsi="標楷體" w:hint="eastAsia"/>
          <w:bCs/>
          <w:color w:val="000000"/>
        </w:rPr>
        <w:t>飭</w:t>
      </w:r>
      <w:proofErr w:type="gramEnd"/>
      <w:r w:rsidRPr="00CD23AF">
        <w:rPr>
          <w:rFonts w:hAnsi="標楷體" w:hint="eastAsia"/>
          <w:bCs/>
          <w:color w:val="000000"/>
        </w:rPr>
        <w:t>所屬確實檢討改善</w:t>
      </w:r>
      <w:proofErr w:type="gramStart"/>
      <w:r w:rsidRPr="00CD23AF">
        <w:rPr>
          <w:rFonts w:hAnsi="標楷體" w:hint="eastAsia"/>
          <w:bCs/>
          <w:color w:val="000000"/>
        </w:rPr>
        <w:t>見復。</w:t>
      </w:r>
      <w:bookmarkEnd w:id="33"/>
      <w:bookmarkEnd w:id="34"/>
      <w:bookmarkEnd w:id="35"/>
      <w:bookmarkEnd w:id="36"/>
      <w:bookmarkEnd w:id="37"/>
      <w:bookmarkEnd w:id="38"/>
      <w:bookmarkEnd w:id="39"/>
      <w:bookmarkEnd w:id="40"/>
      <w:bookmarkEnd w:id="41"/>
      <w:bookmarkEnd w:id="42"/>
      <w:bookmarkEnd w:id="65"/>
      <w:bookmarkEnd w:id="66"/>
      <w:bookmarkEnd w:id="67"/>
      <w:bookmarkEnd w:id="68"/>
      <w:proofErr w:type="gramEnd"/>
    </w:p>
    <w:p w:rsidR="00FC0F0D" w:rsidRPr="00CD23AF" w:rsidRDefault="00FC0F0D" w:rsidP="00A83A0F">
      <w:pPr>
        <w:pStyle w:val="af0"/>
        <w:rPr>
          <w:rFonts w:ascii="標楷體" w:hAnsi="標楷體" w:hint="eastAsia"/>
          <w:color w:val="000000"/>
        </w:rPr>
      </w:pPr>
      <w:bookmarkStart w:id="69" w:name="_Toc524895649"/>
      <w:bookmarkStart w:id="70" w:name="_Toc524896195"/>
      <w:bookmarkStart w:id="71" w:name="_Toc524896225"/>
      <w:bookmarkEnd w:id="69"/>
      <w:bookmarkEnd w:id="70"/>
      <w:bookmarkEnd w:id="71"/>
    </w:p>
    <w:sectPr w:rsidR="00FC0F0D" w:rsidRPr="00CD23AF">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F2" w:rsidRDefault="007940F2" w:rsidP="007A263A">
      <w:r>
        <w:separator/>
      </w:r>
    </w:p>
  </w:endnote>
  <w:endnote w:type="continuationSeparator" w:id="0">
    <w:p w:rsidR="007940F2" w:rsidRDefault="007940F2" w:rsidP="007A26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03" w:rsidRDefault="001A6F03">
    <w:pPr>
      <w:framePr w:wrap="around" w:vAnchor="text" w:hAnchor="margin" w:xAlign="center" w:y="1"/>
      <w:ind w:left="640" w:firstLine="400"/>
      <w:textDirection w:val="btLr"/>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1A6F03" w:rsidRDefault="001A6F0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03" w:rsidRDefault="001A6F03">
    <w:pPr>
      <w:pStyle w:val="ae"/>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8167B1">
      <w:rPr>
        <w:rStyle w:val="aa"/>
        <w:noProof/>
        <w:sz w:val="24"/>
      </w:rPr>
      <w:t>24</w:t>
    </w:r>
    <w:r>
      <w:rPr>
        <w:rStyle w:val="aa"/>
        <w:sz w:val="24"/>
      </w:rPr>
      <w:fldChar w:fldCharType="end"/>
    </w:r>
  </w:p>
  <w:p w:rsidR="001A6F03" w:rsidRDefault="001A6F0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F2" w:rsidRDefault="007940F2" w:rsidP="007A263A">
      <w:r>
        <w:separator/>
      </w:r>
    </w:p>
  </w:footnote>
  <w:footnote w:type="continuationSeparator" w:id="0">
    <w:p w:rsidR="007940F2" w:rsidRDefault="007940F2" w:rsidP="007A263A">
      <w:r>
        <w:continuationSeparator/>
      </w:r>
    </w:p>
  </w:footnote>
  <w:footnote w:id="1">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資料來源：行政院農業委員會漁業署</w:t>
      </w:r>
      <w:r w:rsidRPr="00F86D13">
        <w:rPr>
          <w:rFonts w:ascii="標楷體" w:hAnsi="標楷體" w:hint="eastAsia"/>
        </w:rPr>
        <w:t>104</w:t>
      </w:r>
      <w:r w:rsidRPr="00F86D13">
        <w:rPr>
          <w:rFonts w:ascii="標楷體" w:hAnsi="標楷體" w:hint="eastAsia"/>
        </w:rPr>
        <w:t>年</w:t>
      </w:r>
      <w:r w:rsidRPr="00F86D13">
        <w:rPr>
          <w:rFonts w:ascii="標楷體" w:hAnsi="標楷體" w:hint="eastAsia"/>
        </w:rPr>
        <w:t>(2015)</w:t>
      </w:r>
      <w:r w:rsidRPr="00F86D13">
        <w:rPr>
          <w:rFonts w:ascii="標楷體" w:hAnsi="標楷體" w:hint="eastAsia"/>
        </w:rPr>
        <w:t>漁業統計年報，</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9</w:t>
      </w:r>
      <w:r w:rsidRPr="00F86D13">
        <w:rPr>
          <w:rFonts w:ascii="標楷體" w:hAnsi="標楷體" w:hint="eastAsia"/>
        </w:rPr>
        <w:t>月刊行。網址：</w:t>
      </w:r>
      <w:r w:rsidRPr="00F86D13">
        <w:rPr>
          <w:rFonts w:ascii="標楷體" w:hAnsi="標楷體"/>
        </w:rPr>
        <w:t>http://www.fa.gov.tw/cht/PublicationsFishYear/index.aspx</w:t>
      </w:r>
    </w:p>
  </w:footnote>
  <w:footnote w:id="2">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資料來源：行政院海洋事務推動小組，網址：</w:t>
      </w:r>
      <w:r w:rsidRPr="00F86D13">
        <w:rPr>
          <w:rFonts w:ascii="標楷體" w:hAnsi="標楷體"/>
        </w:rPr>
        <w:t>http://www.cga.gov.tw/GipOpen/wSite/ct?xItem=69298&amp;ctNode=7496&amp;mp=cmaa</w:t>
      </w:r>
    </w:p>
  </w:footnote>
  <w:footnote w:id="3">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經濟社會文化權利國際公約第</w:t>
      </w:r>
      <w:r w:rsidRPr="00F86D13">
        <w:rPr>
          <w:rFonts w:ascii="標楷體" w:hAnsi="標楷體"/>
        </w:rPr>
        <w:t>2</w:t>
      </w:r>
      <w:r w:rsidRPr="00F86D13">
        <w:rPr>
          <w:rFonts w:ascii="標楷體" w:hAnsi="標楷體" w:hint="eastAsia"/>
        </w:rPr>
        <w:t>條之</w:t>
      </w:r>
      <w:r w:rsidR="00AE4B2C">
        <w:rPr>
          <w:rFonts w:ascii="標楷體" w:hAnsi="標楷體" w:hint="eastAsia"/>
          <w:lang w:eastAsia="zh-TW"/>
        </w:rPr>
        <w:t>2</w:t>
      </w:r>
      <w:r w:rsidRPr="00F86D13">
        <w:rPr>
          <w:rFonts w:ascii="標楷體" w:hAnsi="標楷體" w:hint="eastAsia"/>
        </w:rPr>
        <w:t>：「本公約締約國承允保證人人行使本公約所載之各種權利，不因種族、膚色、性別、語言、宗教、政見或其他主張、民族本源或社會階級、財產、出生或其他身分等等而受歧視。」第</w:t>
      </w:r>
      <w:r w:rsidRPr="00F86D13">
        <w:rPr>
          <w:rFonts w:ascii="標楷體" w:hAnsi="標楷體"/>
        </w:rPr>
        <w:t>7</w:t>
      </w:r>
      <w:r w:rsidRPr="00F86D13">
        <w:rPr>
          <w:rFonts w:ascii="標楷體" w:hAnsi="標楷體" w:hint="eastAsia"/>
        </w:rPr>
        <w:t>條：「本公約締約國確認人人有權享受公平與良好之工作條件，尤須確保：</w:t>
      </w:r>
      <w:r w:rsidRPr="00F86D13">
        <w:rPr>
          <w:rFonts w:ascii="標楷體" w:hAnsi="標楷體"/>
        </w:rPr>
        <w:t>(1)</w:t>
      </w:r>
      <w:r w:rsidRPr="00F86D13">
        <w:rPr>
          <w:rFonts w:ascii="標楷體" w:hAnsi="標楷體" w:hint="eastAsia"/>
        </w:rPr>
        <w:t>所有工作者之報酬使其最低限度均能：</w:t>
      </w:r>
      <w:r w:rsidRPr="00F86D13">
        <w:rPr>
          <w:rFonts w:ascii="標楷體" w:hAnsi="標楷體"/>
        </w:rPr>
        <w:t>A</w:t>
      </w:r>
      <w:r w:rsidRPr="00F86D13">
        <w:rPr>
          <w:rFonts w:ascii="標楷體" w:hAnsi="標楷體" w:hint="eastAsia"/>
        </w:rPr>
        <w:t>獲得公允之工資，工作價值相等者享受同等報酬，不得有任何區別，尤須保證婦女之工作條件不得次於男子，且應同工同酬；</w:t>
      </w:r>
      <w:r w:rsidRPr="00F86D13">
        <w:rPr>
          <w:rFonts w:ascii="標楷體" w:hAnsi="標楷體"/>
        </w:rPr>
        <w:t>B.</w:t>
      </w:r>
      <w:r w:rsidRPr="00F86D13">
        <w:rPr>
          <w:rFonts w:ascii="標楷體" w:hAnsi="標楷體" w:hint="eastAsia"/>
        </w:rPr>
        <w:t>維持本人及家屬符合本公約規定之合理生活水平；</w:t>
      </w:r>
      <w:r w:rsidRPr="00F86D13">
        <w:rPr>
          <w:rFonts w:ascii="標楷體" w:hAnsi="標楷體" w:hint="eastAsia"/>
        </w:rPr>
        <w:t>(2)</w:t>
      </w:r>
      <w:r w:rsidRPr="00F86D13">
        <w:rPr>
          <w:rFonts w:ascii="標楷體" w:hAnsi="標楷體" w:hint="eastAsia"/>
        </w:rPr>
        <w:t>安全衛生之工作環境；</w:t>
      </w:r>
      <w:r w:rsidRPr="00F86D13">
        <w:rPr>
          <w:rFonts w:ascii="標楷體" w:hAnsi="標楷體"/>
        </w:rPr>
        <w:t>(3)</w:t>
      </w:r>
      <w:r w:rsidRPr="00F86D13">
        <w:rPr>
          <w:rFonts w:ascii="標楷體" w:hAnsi="標楷體"/>
        </w:rPr>
        <w:tab/>
      </w:r>
      <w:r w:rsidRPr="00F86D13">
        <w:rPr>
          <w:rFonts w:ascii="標楷體" w:hAnsi="標楷體" w:hint="eastAsia"/>
        </w:rPr>
        <w:t>人人有平等機會於所就職業升至適當之較高等級，不受年資才能以外其他考慮之限制；</w:t>
      </w:r>
      <w:r w:rsidRPr="00F86D13">
        <w:rPr>
          <w:rFonts w:ascii="標楷體" w:hAnsi="標楷體"/>
        </w:rPr>
        <w:t>(4</w:t>
      </w:r>
      <w:r w:rsidRPr="00F86D13">
        <w:rPr>
          <w:rFonts w:ascii="標楷體" w:hAnsi="標楷體" w:hint="eastAsia"/>
        </w:rPr>
        <w:t>)</w:t>
      </w:r>
      <w:r w:rsidRPr="00F86D13">
        <w:rPr>
          <w:rFonts w:ascii="標楷體" w:hAnsi="標楷體" w:hint="eastAsia"/>
        </w:rPr>
        <w:t>休息、閒暇、工作時間之合理限制與照給薪資之定期休假，公共假日亦須給酬。」第</w:t>
      </w:r>
      <w:r w:rsidRPr="00F86D13">
        <w:rPr>
          <w:rFonts w:ascii="標楷體" w:hAnsi="標楷體" w:hint="eastAsia"/>
        </w:rPr>
        <w:t>9</w:t>
      </w:r>
      <w:r w:rsidRPr="00F86D13">
        <w:rPr>
          <w:rFonts w:ascii="標楷體" w:hAnsi="標楷體" w:hint="eastAsia"/>
        </w:rPr>
        <w:t>條：「本公約締約國確認人人有權享受社會保障，包括社會保險。」</w:t>
      </w:r>
    </w:p>
  </w:footnote>
  <w:footnote w:id="4">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bCs/>
        </w:rPr>
        <w:t xml:space="preserve">British Broadcasting </w:t>
      </w:r>
      <w:proofErr w:type="spellStart"/>
      <w:r w:rsidRPr="00F86D13">
        <w:rPr>
          <w:rFonts w:ascii="標楷體" w:hAnsi="標楷體" w:hint="eastAsia"/>
          <w:bCs/>
        </w:rPr>
        <w:t>Corporation</w:t>
      </w:r>
      <w:r w:rsidRPr="00F86D13">
        <w:rPr>
          <w:rFonts w:ascii="標楷體" w:hAnsi="標楷體" w:hint="eastAsia"/>
          <w:bCs/>
        </w:rPr>
        <w:t>，簡稱</w:t>
      </w:r>
      <w:r w:rsidRPr="00F86D13">
        <w:rPr>
          <w:rFonts w:ascii="標楷體" w:hAnsi="標楷體" w:hint="eastAsia"/>
          <w:bCs/>
        </w:rPr>
        <w:t>BBC</w:t>
      </w:r>
      <w:proofErr w:type="spellEnd"/>
      <w:r w:rsidRPr="00F86D13">
        <w:rPr>
          <w:rFonts w:ascii="標楷體" w:hAnsi="標楷體" w:hint="eastAsia"/>
          <w:bCs/>
        </w:rPr>
        <w:t>。</w:t>
      </w:r>
    </w:p>
  </w:footnote>
  <w:footnote w:id="5">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w:t>
      </w:r>
      <w:r w:rsidRPr="00F86D13">
        <w:rPr>
          <w:rFonts w:ascii="標楷體" w:hAnsi="標楷體"/>
        </w:rPr>
        <w:t>http://news.detik.com/bbc/3278951/kisah-supriyanto-nelayan-indonesia-yang-tewas-akibat-disiksa-di-kapal-taiwan</w:t>
      </w:r>
    </w:p>
  </w:footnote>
  <w:footnote w:id="6">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相關機關函復文號如下：</w:t>
      </w:r>
      <w:r w:rsidRPr="00F86D13">
        <w:rPr>
          <w:rFonts w:ascii="標楷體" w:hAnsi="標楷體" w:hint="eastAsia"/>
        </w:rPr>
        <w:t>(1)</w:t>
      </w:r>
      <w:r w:rsidRPr="00F86D13">
        <w:rPr>
          <w:rFonts w:ascii="標楷體" w:hAnsi="標楷體" w:hint="eastAsia"/>
        </w:rPr>
        <w:t>農委會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6</w:t>
      </w:r>
      <w:r w:rsidRPr="00F86D13">
        <w:rPr>
          <w:rFonts w:ascii="標楷體" w:hAnsi="標楷體" w:hint="eastAsia"/>
        </w:rPr>
        <w:t>日農授漁字第</w:t>
      </w:r>
      <w:r w:rsidRPr="00F86D13">
        <w:rPr>
          <w:rFonts w:ascii="標楷體" w:hAnsi="標楷體" w:hint="eastAsia"/>
        </w:rPr>
        <w:t>1051334778</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13</w:t>
      </w:r>
      <w:r w:rsidRPr="00F86D13">
        <w:rPr>
          <w:rFonts w:ascii="標楷體" w:hAnsi="標楷體" w:hint="eastAsia"/>
        </w:rPr>
        <w:t>日農漁字第</w:t>
      </w:r>
      <w:r w:rsidRPr="00F86D13">
        <w:rPr>
          <w:rFonts w:ascii="標楷體" w:hAnsi="標楷體" w:hint="eastAsia"/>
        </w:rPr>
        <w:t>1050219481</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21</w:t>
      </w:r>
      <w:r w:rsidRPr="00F86D13">
        <w:rPr>
          <w:rFonts w:ascii="標楷體" w:hAnsi="標楷體" w:hint="eastAsia"/>
        </w:rPr>
        <w:t>日農授漁字第</w:t>
      </w:r>
      <w:r w:rsidRPr="00F86D13">
        <w:rPr>
          <w:rFonts w:ascii="標楷體" w:hAnsi="標楷體" w:hint="eastAsia"/>
        </w:rPr>
        <w:t>1051209764</w:t>
      </w:r>
      <w:r w:rsidRPr="00F86D13">
        <w:rPr>
          <w:rFonts w:ascii="標楷體" w:hAnsi="標楷體" w:hint="eastAsia"/>
        </w:rPr>
        <w:t>號函、</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21</w:t>
      </w:r>
      <w:r w:rsidRPr="00F86D13">
        <w:rPr>
          <w:rFonts w:ascii="標楷體" w:hAnsi="標楷體" w:hint="eastAsia"/>
        </w:rPr>
        <w:t>日農授漁字第</w:t>
      </w:r>
      <w:r w:rsidRPr="00F86D13">
        <w:rPr>
          <w:rFonts w:ascii="標楷體" w:hAnsi="標楷體" w:hint="eastAsia"/>
        </w:rPr>
        <w:t>1051209961</w:t>
      </w:r>
      <w:r w:rsidRPr="00F86D13">
        <w:rPr>
          <w:rFonts w:ascii="標楷體" w:hAnsi="標楷體" w:hint="eastAsia"/>
        </w:rPr>
        <w:t>號及</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31</w:t>
      </w:r>
      <w:r w:rsidRPr="00F86D13">
        <w:rPr>
          <w:rFonts w:ascii="標楷體" w:hAnsi="標楷體" w:hint="eastAsia"/>
        </w:rPr>
        <w:t>日農授漁字第</w:t>
      </w:r>
      <w:r w:rsidRPr="00F86D13">
        <w:rPr>
          <w:rFonts w:ascii="標楷體" w:hAnsi="標楷體" w:hint="eastAsia"/>
        </w:rPr>
        <w:t>1051213632</w:t>
      </w:r>
      <w:r w:rsidRPr="00F86D13">
        <w:rPr>
          <w:rFonts w:ascii="標楷體" w:hAnsi="標楷體" w:hint="eastAsia"/>
        </w:rPr>
        <w:t>號函；</w:t>
      </w:r>
      <w:r w:rsidRPr="00F86D13">
        <w:rPr>
          <w:rFonts w:ascii="標楷體" w:hAnsi="標楷體" w:hint="eastAsia"/>
        </w:rPr>
        <w:t>(2)</w:t>
      </w:r>
      <w:r w:rsidRPr="00F86D13">
        <w:rPr>
          <w:rFonts w:ascii="標楷體" w:hAnsi="標楷體" w:hint="eastAsia"/>
        </w:rPr>
        <w:t>農委會漁業署</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7</w:t>
      </w:r>
      <w:r w:rsidRPr="00F86D13">
        <w:rPr>
          <w:rFonts w:ascii="標楷體" w:hAnsi="標楷體" w:hint="eastAsia"/>
        </w:rPr>
        <w:t>月</w:t>
      </w:r>
      <w:r w:rsidRPr="00F86D13">
        <w:rPr>
          <w:rFonts w:ascii="標楷體" w:hAnsi="標楷體" w:hint="eastAsia"/>
        </w:rPr>
        <w:t>22</w:t>
      </w:r>
      <w:r w:rsidRPr="00F86D13">
        <w:rPr>
          <w:rFonts w:ascii="標楷體" w:hAnsi="標楷體" w:hint="eastAsia"/>
        </w:rPr>
        <w:t>日漁二字第</w:t>
      </w:r>
      <w:r w:rsidRPr="00F86D13">
        <w:rPr>
          <w:rFonts w:ascii="標楷體" w:hAnsi="標楷體" w:hint="eastAsia"/>
        </w:rPr>
        <w:t>1051259764</w:t>
      </w:r>
      <w:r w:rsidRPr="00F86D13">
        <w:rPr>
          <w:rFonts w:ascii="標楷體" w:hAnsi="標楷體" w:hint="eastAsia"/>
        </w:rPr>
        <w:t>號及</w:t>
      </w:r>
      <w:r w:rsidRPr="00F86D13">
        <w:rPr>
          <w:rFonts w:ascii="標楷體" w:hAnsi="標楷體" w:hint="eastAsia"/>
        </w:rPr>
        <w:t>1051259764A</w:t>
      </w:r>
      <w:r w:rsidRPr="00F86D13">
        <w:rPr>
          <w:rFonts w:ascii="標楷體" w:hAnsi="標楷體" w:hint="eastAsia"/>
        </w:rPr>
        <w:t>號函；</w:t>
      </w:r>
      <w:r w:rsidRPr="00F86D13">
        <w:rPr>
          <w:rFonts w:ascii="標楷體" w:hAnsi="標楷體" w:hint="eastAsia"/>
        </w:rPr>
        <w:t>(3)</w:t>
      </w:r>
      <w:r w:rsidRPr="00F86D13">
        <w:rPr>
          <w:rFonts w:ascii="標楷體" w:hAnsi="標楷體" w:hint="eastAsia"/>
        </w:rPr>
        <w:t>勞動部</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6</w:t>
      </w:r>
      <w:r w:rsidRPr="00F86D13">
        <w:rPr>
          <w:rFonts w:ascii="標楷體" w:hAnsi="標楷體" w:hint="eastAsia"/>
        </w:rPr>
        <w:t>日勞職授字第</w:t>
      </w:r>
      <w:r w:rsidRPr="00F86D13">
        <w:rPr>
          <w:rFonts w:ascii="標楷體" w:hAnsi="標楷體" w:hint="eastAsia"/>
        </w:rPr>
        <w:t>1050202044</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7</w:t>
      </w:r>
      <w:r w:rsidRPr="00F86D13">
        <w:rPr>
          <w:rFonts w:ascii="標楷體" w:hAnsi="標楷體" w:hint="eastAsia"/>
        </w:rPr>
        <w:t>月</w:t>
      </w:r>
      <w:r w:rsidRPr="00F86D13">
        <w:rPr>
          <w:rFonts w:ascii="標楷體" w:hAnsi="標楷體" w:hint="eastAsia"/>
        </w:rPr>
        <w:t>4</w:t>
      </w:r>
      <w:r w:rsidRPr="00F86D13">
        <w:rPr>
          <w:rFonts w:ascii="標楷體" w:hAnsi="標楷體" w:hint="eastAsia"/>
        </w:rPr>
        <w:t>日勞職授字第</w:t>
      </w:r>
      <w:r w:rsidRPr="00F86D13">
        <w:rPr>
          <w:rFonts w:ascii="標楷體" w:hAnsi="標楷體" w:hint="eastAsia"/>
        </w:rPr>
        <w:t>1050202169</w:t>
      </w:r>
      <w:r w:rsidRPr="00F86D13">
        <w:rPr>
          <w:rFonts w:ascii="標楷體" w:hAnsi="標楷體" w:hint="eastAsia"/>
        </w:rPr>
        <w:t>號及</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29</w:t>
      </w:r>
      <w:r w:rsidRPr="00F86D13">
        <w:rPr>
          <w:rFonts w:ascii="標楷體" w:hAnsi="標楷體" w:hint="eastAsia"/>
        </w:rPr>
        <w:t>日勞動發管字第</w:t>
      </w:r>
      <w:r w:rsidRPr="00F86D13">
        <w:rPr>
          <w:rFonts w:ascii="標楷體" w:hAnsi="標楷體" w:hint="eastAsia"/>
        </w:rPr>
        <w:t>1050510998</w:t>
      </w:r>
      <w:r w:rsidRPr="00F86D13">
        <w:rPr>
          <w:rFonts w:ascii="標楷體" w:hAnsi="標楷體" w:hint="eastAsia"/>
        </w:rPr>
        <w:t>號函；</w:t>
      </w:r>
      <w:r w:rsidRPr="00F86D13">
        <w:rPr>
          <w:rFonts w:ascii="標楷體" w:hAnsi="標楷體" w:hint="eastAsia"/>
        </w:rPr>
        <w:t>(4)</w:t>
      </w:r>
      <w:r w:rsidRPr="00F86D13">
        <w:rPr>
          <w:rFonts w:ascii="標楷體" w:hAnsi="標楷體" w:hint="eastAsia"/>
        </w:rPr>
        <w:t>法務部</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30</w:t>
      </w:r>
      <w:r w:rsidRPr="00F86D13">
        <w:rPr>
          <w:rFonts w:ascii="標楷體" w:hAnsi="標楷體" w:hint="eastAsia"/>
        </w:rPr>
        <w:t>日法檢字第</w:t>
      </w:r>
      <w:r w:rsidRPr="00F86D13">
        <w:rPr>
          <w:rFonts w:ascii="標楷體" w:hAnsi="標楷體" w:hint="eastAsia"/>
        </w:rPr>
        <w:t>10504531480</w:t>
      </w:r>
      <w:r w:rsidRPr="00F86D13">
        <w:rPr>
          <w:rFonts w:ascii="標楷體" w:hAnsi="標楷體" w:hint="eastAsia"/>
        </w:rPr>
        <w:t>號函；</w:t>
      </w:r>
      <w:r w:rsidRPr="00F86D13">
        <w:rPr>
          <w:rFonts w:ascii="標楷體" w:hAnsi="標楷體" w:hint="eastAsia"/>
        </w:rPr>
        <w:t>(5)</w:t>
      </w:r>
      <w:r w:rsidRPr="00F86D13">
        <w:rPr>
          <w:rFonts w:ascii="標楷體" w:hAnsi="標楷體" w:hint="eastAsia"/>
        </w:rPr>
        <w:t>屏東地檢署</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5</w:t>
      </w:r>
      <w:r w:rsidRPr="00F86D13">
        <w:rPr>
          <w:rFonts w:ascii="標楷體" w:hAnsi="標楷體" w:hint="eastAsia"/>
        </w:rPr>
        <w:t>月</w:t>
      </w:r>
      <w:r w:rsidRPr="00F86D13">
        <w:rPr>
          <w:rFonts w:ascii="標楷體" w:hAnsi="標楷體" w:hint="eastAsia"/>
        </w:rPr>
        <w:t>16</w:t>
      </w:r>
      <w:r w:rsidRPr="00F86D13">
        <w:rPr>
          <w:rFonts w:ascii="標楷體" w:hAnsi="標楷體" w:hint="eastAsia"/>
        </w:rPr>
        <w:t>日屏檢玉孝</w:t>
      </w:r>
      <w:r w:rsidRPr="00F86D13">
        <w:rPr>
          <w:rFonts w:ascii="標楷體" w:hAnsi="標楷體" w:hint="eastAsia"/>
        </w:rPr>
        <w:t>104</w:t>
      </w:r>
      <w:r w:rsidRPr="00F86D13">
        <w:rPr>
          <w:rFonts w:ascii="標楷體" w:hAnsi="標楷體" w:hint="eastAsia"/>
        </w:rPr>
        <w:t>相</w:t>
      </w:r>
      <w:r w:rsidRPr="00F86D13">
        <w:rPr>
          <w:rFonts w:ascii="標楷體" w:hAnsi="標楷體" w:hint="eastAsia"/>
        </w:rPr>
        <w:t>664</w:t>
      </w:r>
      <w:r w:rsidRPr="00F86D13">
        <w:rPr>
          <w:rFonts w:ascii="標楷體" w:hAnsi="標楷體" w:hint="eastAsia"/>
        </w:rPr>
        <w:t>字第</w:t>
      </w:r>
      <w:r w:rsidRPr="00F86D13">
        <w:rPr>
          <w:rFonts w:ascii="標楷體" w:hAnsi="標楷體" w:hint="eastAsia"/>
        </w:rPr>
        <w:t>13579</w:t>
      </w:r>
      <w:r w:rsidRPr="00F86D13">
        <w:rPr>
          <w:rFonts w:ascii="標楷體" w:hAnsi="標楷體" w:hint="eastAsia"/>
        </w:rPr>
        <w:t>號函；</w:t>
      </w:r>
      <w:r w:rsidRPr="00F86D13">
        <w:rPr>
          <w:rFonts w:ascii="標楷體" w:hAnsi="標楷體" w:hint="eastAsia"/>
        </w:rPr>
        <w:t>(6)</w:t>
      </w:r>
      <w:r w:rsidRPr="00F86D13">
        <w:rPr>
          <w:rFonts w:ascii="標楷體" w:hAnsi="標楷體" w:hint="eastAsia"/>
        </w:rPr>
        <w:t>法務部法醫研究所</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22</w:t>
      </w:r>
      <w:r w:rsidRPr="00F86D13">
        <w:rPr>
          <w:rFonts w:ascii="標楷體" w:hAnsi="標楷體" w:hint="eastAsia"/>
        </w:rPr>
        <w:t>日法醫秘字第</w:t>
      </w:r>
      <w:r w:rsidRPr="00F86D13">
        <w:rPr>
          <w:rFonts w:ascii="標楷體" w:hAnsi="標楷體" w:hint="eastAsia"/>
        </w:rPr>
        <w:t>10510002030</w:t>
      </w:r>
      <w:r w:rsidRPr="00F86D13">
        <w:rPr>
          <w:rFonts w:ascii="標楷體" w:hAnsi="標楷體" w:hint="eastAsia"/>
        </w:rPr>
        <w:t>號函。</w:t>
      </w:r>
      <w:r w:rsidRPr="00F86D13">
        <w:rPr>
          <w:rFonts w:ascii="標楷體" w:hAnsi="標楷體" w:hint="eastAsia"/>
        </w:rPr>
        <w:t>(7)</w:t>
      </w:r>
      <w:r w:rsidRPr="00F86D13">
        <w:rPr>
          <w:rFonts w:ascii="標楷體" w:hAnsi="標楷體" w:hint="eastAsia"/>
        </w:rPr>
        <w:t>臺灣醫學會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15</w:t>
      </w:r>
      <w:r w:rsidRPr="00F86D13">
        <w:rPr>
          <w:rFonts w:ascii="標楷體" w:hAnsi="標楷體" w:hint="eastAsia"/>
        </w:rPr>
        <w:t>日</w:t>
      </w:r>
      <w:r w:rsidRPr="00F86D13">
        <w:rPr>
          <w:rFonts w:ascii="標楷體" w:hAnsi="標楷體" w:hint="eastAsia"/>
        </w:rPr>
        <w:t>(105)</w:t>
      </w:r>
      <w:r w:rsidRPr="00F86D13">
        <w:rPr>
          <w:rFonts w:ascii="標楷體" w:hAnsi="標楷體" w:hint="eastAsia"/>
        </w:rPr>
        <w:t>臺醫會淳字第</w:t>
      </w:r>
      <w:r w:rsidRPr="00F86D13">
        <w:rPr>
          <w:rFonts w:ascii="標楷體" w:hAnsi="標楷體" w:hint="eastAsia"/>
        </w:rPr>
        <w:t>247</w:t>
      </w:r>
      <w:r w:rsidRPr="00F86D13">
        <w:rPr>
          <w:rFonts w:ascii="標楷體" w:hAnsi="標楷體" w:hint="eastAsia"/>
        </w:rPr>
        <w:t>號函；</w:t>
      </w:r>
      <w:r w:rsidRPr="00F86D13">
        <w:rPr>
          <w:rFonts w:ascii="標楷體" w:hAnsi="標楷體" w:hint="eastAsia"/>
        </w:rPr>
        <w:t>(8)</w:t>
      </w:r>
      <w:r w:rsidRPr="00F86D13">
        <w:rPr>
          <w:rFonts w:ascii="標楷體" w:hAnsi="標楷體" w:hint="eastAsia"/>
        </w:rPr>
        <w:t>財團法人台北市賽珍珠基金會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15</w:t>
      </w:r>
      <w:r w:rsidRPr="00F86D13">
        <w:rPr>
          <w:rFonts w:ascii="標楷體" w:hAnsi="標楷體" w:hint="eastAsia"/>
        </w:rPr>
        <w:t>日賽字第</w:t>
      </w:r>
      <w:r w:rsidRPr="00F86D13">
        <w:rPr>
          <w:rFonts w:ascii="標楷體" w:hAnsi="標楷體" w:hint="eastAsia"/>
        </w:rPr>
        <w:t>105116</w:t>
      </w:r>
      <w:r w:rsidRPr="00F86D13">
        <w:rPr>
          <w:rFonts w:ascii="標楷體" w:hAnsi="標楷體" w:hint="eastAsia"/>
        </w:rPr>
        <w:t>號函。</w:t>
      </w:r>
    </w:p>
  </w:footnote>
  <w:footnote w:id="7">
    <w:p w:rsidR="00FF40E1" w:rsidRPr="00F86D13" w:rsidRDefault="00FF40E1" w:rsidP="00FF40E1">
      <w:pPr>
        <w:pStyle w:val="af1"/>
        <w:rPr>
          <w:rFonts w:ascii="標楷體" w:hAnsi="標楷體" w:hint="eastAsia"/>
        </w:rPr>
      </w:pPr>
      <w:r w:rsidRPr="00F86D13">
        <w:rPr>
          <w:rStyle w:val="af3"/>
          <w:rFonts w:ascii="標楷體" w:hAnsi="標楷體"/>
        </w:rPr>
        <w:footnoteRef/>
      </w:r>
      <w:r w:rsidRPr="00F86D13">
        <w:rPr>
          <w:rFonts w:ascii="標楷體" w:hAnsi="標楷體"/>
        </w:rPr>
        <w:t xml:space="preserve"> </w:t>
      </w:r>
      <w:proofErr w:type="spellStart"/>
      <w:r w:rsidRPr="00F86D13">
        <w:rPr>
          <w:rFonts w:ascii="標楷體" w:hAnsi="標楷體" w:hint="eastAsia"/>
        </w:rPr>
        <w:t>依姓名筆劃數排列之</w:t>
      </w:r>
      <w:proofErr w:type="spellEnd"/>
      <w:r w:rsidRPr="00F86D13">
        <w:rPr>
          <w:rFonts w:ascii="標楷體" w:hAnsi="標楷體" w:hint="eastAsia"/>
        </w:rPr>
        <w:t>。</w:t>
      </w:r>
    </w:p>
  </w:footnote>
  <w:footnote w:id="8">
    <w:p w:rsidR="00FF40E1" w:rsidRDefault="00FF40E1" w:rsidP="00FF40E1">
      <w:pPr>
        <w:pStyle w:val="af1"/>
        <w:rPr>
          <w:rFonts w:hint="eastAsia"/>
        </w:rPr>
      </w:pPr>
      <w:r>
        <w:rPr>
          <w:rStyle w:val="af3"/>
        </w:rPr>
        <w:footnoteRef/>
      </w:r>
      <w:r w:rsidRPr="00396EC2">
        <w:rPr>
          <w:rFonts w:hint="eastAsia"/>
        </w:rPr>
        <w:t>該注意事項於</w:t>
      </w:r>
      <w:r w:rsidRPr="00396EC2">
        <w:rPr>
          <w:rFonts w:hint="eastAsia"/>
        </w:rPr>
        <w:t>101</w:t>
      </w:r>
      <w:r w:rsidRPr="00396EC2">
        <w:rPr>
          <w:rFonts w:hint="eastAsia"/>
        </w:rPr>
        <w:t>年</w:t>
      </w:r>
      <w:r w:rsidRPr="00396EC2">
        <w:rPr>
          <w:rFonts w:hint="eastAsia"/>
        </w:rPr>
        <w:t>6</w:t>
      </w:r>
      <w:r w:rsidRPr="00396EC2">
        <w:rPr>
          <w:rFonts w:hint="eastAsia"/>
        </w:rPr>
        <w:t>月</w:t>
      </w:r>
      <w:r w:rsidRPr="00396EC2">
        <w:rPr>
          <w:rFonts w:hint="eastAsia"/>
        </w:rPr>
        <w:t>27</w:t>
      </w:r>
      <w:r w:rsidRPr="00396EC2">
        <w:rPr>
          <w:rFonts w:hint="eastAsia"/>
        </w:rPr>
        <w:t>日修法後，才納入仲介業者須接受評鑑</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A45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B575DD"/>
    <w:multiLevelType w:val="hybridMultilevel"/>
    <w:tmpl w:val="F25EC612"/>
    <w:lvl w:ilvl="0" w:tplc="98EE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795C66"/>
    <w:multiLevelType w:val="hybridMultilevel"/>
    <w:tmpl w:val="E2047976"/>
    <w:lvl w:ilvl="0" w:tplc="BF34D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0E010C"/>
    <w:multiLevelType w:val="multilevel"/>
    <w:tmpl w:val="5CB6385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trike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trike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trike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A164AF5"/>
    <w:multiLevelType w:val="hybridMultilevel"/>
    <w:tmpl w:val="FD5405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2872B0D"/>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D665EF"/>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6A450B"/>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831464"/>
    <w:multiLevelType w:val="hybridMultilevel"/>
    <w:tmpl w:val="9F642DD8"/>
    <w:lvl w:ilvl="0" w:tplc="DF8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6E7A05"/>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8"/>
  </w:num>
  <w:num w:numId="8">
    <w:abstractNumId w:val="11"/>
  </w:num>
  <w:num w:numId="9">
    <w:abstractNumId w:val="7"/>
  </w:num>
  <w:num w:numId="10">
    <w:abstractNumId w:val="9"/>
  </w:num>
  <w:num w:numId="11">
    <w:abstractNumId w:val="0"/>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47"/>
    <w:rsid w:val="00012177"/>
    <w:rsid w:val="000432CA"/>
    <w:rsid w:val="000533F1"/>
    <w:rsid w:val="0008700B"/>
    <w:rsid w:val="000A0971"/>
    <w:rsid w:val="000B367F"/>
    <w:rsid w:val="000B3F2A"/>
    <w:rsid w:val="000D3A84"/>
    <w:rsid w:val="000E1F0B"/>
    <w:rsid w:val="000E4A9C"/>
    <w:rsid w:val="00105FBC"/>
    <w:rsid w:val="00157132"/>
    <w:rsid w:val="001826A5"/>
    <w:rsid w:val="001979F6"/>
    <w:rsid w:val="001A6F03"/>
    <w:rsid w:val="001E26A4"/>
    <w:rsid w:val="0020091F"/>
    <w:rsid w:val="00206577"/>
    <w:rsid w:val="00210469"/>
    <w:rsid w:val="002147CE"/>
    <w:rsid w:val="00232FB7"/>
    <w:rsid w:val="002668CB"/>
    <w:rsid w:val="00274DA8"/>
    <w:rsid w:val="002816D6"/>
    <w:rsid w:val="00282543"/>
    <w:rsid w:val="00283114"/>
    <w:rsid w:val="00286A91"/>
    <w:rsid w:val="00293074"/>
    <w:rsid w:val="00294503"/>
    <w:rsid w:val="002A03A9"/>
    <w:rsid w:val="002A35B4"/>
    <w:rsid w:val="002B2427"/>
    <w:rsid w:val="002E0FB6"/>
    <w:rsid w:val="002E6D05"/>
    <w:rsid w:val="002F747E"/>
    <w:rsid w:val="00320576"/>
    <w:rsid w:val="0032688C"/>
    <w:rsid w:val="00386600"/>
    <w:rsid w:val="00395F7C"/>
    <w:rsid w:val="003B16B5"/>
    <w:rsid w:val="003F0324"/>
    <w:rsid w:val="004159F4"/>
    <w:rsid w:val="00427BA4"/>
    <w:rsid w:val="00435C57"/>
    <w:rsid w:val="00436083"/>
    <w:rsid w:val="00441A92"/>
    <w:rsid w:val="00457E7B"/>
    <w:rsid w:val="00473E7F"/>
    <w:rsid w:val="00485270"/>
    <w:rsid w:val="004A6A54"/>
    <w:rsid w:val="004B3953"/>
    <w:rsid w:val="004C799D"/>
    <w:rsid w:val="004D5554"/>
    <w:rsid w:val="004E502E"/>
    <w:rsid w:val="004F4111"/>
    <w:rsid w:val="004F7564"/>
    <w:rsid w:val="004F7B61"/>
    <w:rsid w:val="005011BF"/>
    <w:rsid w:val="00502F9C"/>
    <w:rsid w:val="005124BE"/>
    <w:rsid w:val="0053278C"/>
    <w:rsid w:val="005406FB"/>
    <w:rsid w:val="005431E4"/>
    <w:rsid w:val="005571D8"/>
    <w:rsid w:val="005738AC"/>
    <w:rsid w:val="00576DEB"/>
    <w:rsid w:val="00582201"/>
    <w:rsid w:val="005A3E6C"/>
    <w:rsid w:val="005A4F60"/>
    <w:rsid w:val="005C78C5"/>
    <w:rsid w:val="005E0A6F"/>
    <w:rsid w:val="005E3800"/>
    <w:rsid w:val="00603A00"/>
    <w:rsid w:val="00604718"/>
    <w:rsid w:val="00635ACE"/>
    <w:rsid w:val="0064214E"/>
    <w:rsid w:val="00646E1C"/>
    <w:rsid w:val="0066207E"/>
    <w:rsid w:val="006629EE"/>
    <w:rsid w:val="00675446"/>
    <w:rsid w:val="006B2D0F"/>
    <w:rsid w:val="006C22A6"/>
    <w:rsid w:val="00714985"/>
    <w:rsid w:val="00732D01"/>
    <w:rsid w:val="00750210"/>
    <w:rsid w:val="00760306"/>
    <w:rsid w:val="00785A14"/>
    <w:rsid w:val="00791B62"/>
    <w:rsid w:val="007940F2"/>
    <w:rsid w:val="007A1B61"/>
    <w:rsid w:val="007A263A"/>
    <w:rsid w:val="007D297E"/>
    <w:rsid w:val="007D622E"/>
    <w:rsid w:val="007E217A"/>
    <w:rsid w:val="00805159"/>
    <w:rsid w:val="00812FC5"/>
    <w:rsid w:val="008167B1"/>
    <w:rsid w:val="0081683B"/>
    <w:rsid w:val="00822A6F"/>
    <w:rsid w:val="00865FC2"/>
    <w:rsid w:val="0088471C"/>
    <w:rsid w:val="00894038"/>
    <w:rsid w:val="008A0E78"/>
    <w:rsid w:val="008B07D4"/>
    <w:rsid w:val="009041F9"/>
    <w:rsid w:val="00916F28"/>
    <w:rsid w:val="00982CF3"/>
    <w:rsid w:val="00984D75"/>
    <w:rsid w:val="00986446"/>
    <w:rsid w:val="009A03F9"/>
    <w:rsid w:val="00A254D9"/>
    <w:rsid w:val="00A324F7"/>
    <w:rsid w:val="00A50AB6"/>
    <w:rsid w:val="00A5777C"/>
    <w:rsid w:val="00A66C5F"/>
    <w:rsid w:val="00A73235"/>
    <w:rsid w:val="00A83A0F"/>
    <w:rsid w:val="00A87405"/>
    <w:rsid w:val="00AA17D7"/>
    <w:rsid w:val="00AD4F6D"/>
    <w:rsid w:val="00AD73FC"/>
    <w:rsid w:val="00AE1ACF"/>
    <w:rsid w:val="00AE2473"/>
    <w:rsid w:val="00AE4B2C"/>
    <w:rsid w:val="00AE6D37"/>
    <w:rsid w:val="00B02F54"/>
    <w:rsid w:val="00B054CB"/>
    <w:rsid w:val="00B12DB0"/>
    <w:rsid w:val="00B27589"/>
    <w:rsid w:val="00B37E71"/>
    <w:rsid w:val="00B423C5"/>
    <w:rsid w:val="00B436FE"/>
    <w:rsid w:val="00B61544"/>
    <w:rsid w:val="00B674DB"/>
    <w:rsid w:val="00B9266C"/>
    <w:rsid w:val="00BA7DE9"/>
    <w:rsid w:val="00BB3383"/>
    <w:rsid w:val="00BC6A4E"/>
    <w:rsid w:val="00BF5223"/>
    <w:rsid w:val="00C13D30"/>
    <w:rsid w:val="00C45B08"/>
    <w:rsid w:val="00C535A5"/>
    <w:rsid w:val="00C54EDD"/>
    <w:rsid w:val="00C574F6"/>
    <w:rsid w:val="00C60FDF"/>
    <w:rsid w:val="00C71EA5"/>
    <w:rsid w:val="00C84BCA"/>
    <w:rsid w:val="00C870CA"/>
    <w:rsid w:val="00C92CC6"/>
    <w:rsid w:val="00C95949"/>
    <w:rsid w:val="00CD23AF"/>
    <w:rsid w:val="00D021CA"/>
    <w:rsid w:val="00D20D47"/>
    <w:rsid w:val="00D26D82"/>
    <w:rsid w:val="00D3305A"/>
    <w:rsid w:val="00D37699"/>
    <w:rsid w:val="00D4113F"/>
    <w:rsid w:val="00D53422"/>
    <w:rsid w:val="00D6075D"/>
    <w:rsid w:val="00D75DF3"/>
    <w:rsid w:val="00D82F67"/>
    <w:rsid w:val="00DB28C8"/>
    <w:rsid w:val="00DD7398"/>
    <w:rsid w:val="00E214AD"/>
    <w:rsid w:val="00E25023"/>
    <w:rsid w:val="00E35DAD"/>
    <w:rsid w:val="00E440F1"/>
    <w:rsid w:val="00E5738C"/>
    <w:rsid w:val="00E609AA"/>
    <w:rsid w:val="00E630A0"/>
    <w:rsid w:val="00E7004A"/>
    <w:rsid w:val="00E77CC6"/>
    <w:rsid w:val="00E8733F"/>
    <w:rsid w:val="00E8758B"/>
    <w:rsid w:val="00EA0B45"/>
    <w:rsid w:val="00EA7391"/>
    <w:rsid w:val="00EB2A6E"/>
    <w:rsid w:val="00EB427F"/>
    <w:rsid w:val="00EC3BFB"/>
    <w:rsid w:val="00EF7533"/>
    <w:rsid w:val="00F0759C"/>
    <w:rsid w:val="00F10FD5"/>
    <w:rsid w:val="00F33E47"/>
    <w:rsid w:val="00F603B5"/>
    <w:rsid w:val="00F6235F"/>
    <w:rsid w:val="00F776C4"/>
    <w:rsid w:val="00F866FD"/>
    <w:rsid w:val="00F93D7E"/>
    <w:rsid w:val="00FB2210"/>
    <w:rsid w:val="00FC0F0D"/>
    <w:rsid w:val="00FC284D"/>
    <w:rsid w:val="00FE436B"/>
    <w:rsid w:val="00FF40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ind w:left="800" w:hangingChars="800" w:hanging="800"/>
      <w:jc w:val="both"/>
      <w:outlineLvl w:val="0"/>
    </w:pPr>
    <w:rPr>
      <w:rFonts w:ascii="標楷體" w:hAnsi="Arial"/>
      <w:bCs/>
      <w:kern w:val="0"/>
      <w:szCs w:val="52"/>
      <w:lang/>
    </w:rPr>
  </w:style>
  <w:style w:type="paragraph" w:styleId="2">
    <w:name w:val="heading 2"/>
    <w:aliases w:val="標題110/111,節,節1"/>
    <w:basedOn w:val="a2"/>
    <w:link w:val="20"/>
    <w:qFormat/>
    <w:pPr>
      <w:numPr>
        <w:ilvl w:val="1"/>
        <w:numId w:val="1"/>
      </w:numPr>
      <w:jc w:val="both"/>
      <w:outlineLvl w:val="1"/>
    </w:pPr>
    <w:rPr>
      <w:rFonts w:ascii="標楷體" w:hAnsi="Arial"/>
      <w:bCs/>
      <w:kern w:val="0"/>
      <w:szCs w:val="48"/>
      <w:lang/>
    </w:rPr>
  </w:style>
  <w:style w:type="paragraph" w:styleId="3">
    <w:name w:val="heading 3"/>
    <w:aliases w:val="(一)"/>
    <w:basedOn w:val="a2"/>
    <w:link w:val="30"/>
    <w:qFormat/>
    <w:pPr>
      <w:numPr>
        <w:ilvl w:val="2"/>
        <w:numId w:val="1"/>
      </w:numPr>
      <w:jc w:val="both"/>
      <w:outlineLvl w:val="2"/>
    </w:pPr>
    <w:rPr>
      <w:rFonts w:ascii="標楷體" w:hAnsi="Arial"/>
      <w:bCs/>
      <w:kern w:val="0"/>
      <w:szCs w:val="36"/>
      <w:lang/>
    </w:rPr>
  </w:style>
  <w:style w:type="paragraph" w:styleId="4">
    <w:name w:val="heading 4"/>
    <w:basedOn w:val="a2"/>
    <w:link w:val="40"/>
    <w:qFormat/>
    <w:pPr>
      <w:numPr>
        <w:ilvl w:val="3"/>
        <w:numId w:val="1"/>
      </w:numPr>
      <w:jc w:val="both"/>
      <w:outlineLvl w:val="3"/>
    </w:pPr>
    <w:rPr>
      <w:rFonts w:ascii="標楷體" w:hAnsi="Arial"/>
      <w:szCs w:val="36"/>
      <w:lang/>
    </w:rPr>
  </w:style>
  <w:style w:type="paragraph" w:styleId="5">
    <w:name w:val="heading 5"/>
    <w:basedOn w:val="a2"/>
    <w:link w:val="50"/>
    <w:qFormat/>
    <w:pPr>
      <w:numPr>
        <w:ilvl w:val="4"/>
        <w:numId w:val="1"/>
      </w:numPr>
      <w:jc w:val="both"/>
      <w:outlineLvl w:val="4"/>
    </w:pPr>
    <w:rPr>
      <w:rFonts w:ascii="標楷體" w:hAnsi="Arial"/>
      <w:bCs/>
      <w:szCs w:val="36"/>
      <w:lang/>
    </w:rPr>
  </w:style>
  <w:style w:type="paragraph" w:styleId="6">
    <w:name w:val="heading 6"/>
    <w:basedOn w:val="a2"/>
    <w:link w:val="60"/>
    <w:qFormat/>
    <w:pPr>
      <w:numPr>
        <w:ilvl w:val="5"/>
        <w:numId w:val="1"/>
      </w:numPr>
      <w:tabs>
        <w:tab w:val="left" w:pos="2094"/>
      </w:tabs>
      <w:jc w:val="both"/>
      <w:outlineLvl w:val="5"/>
    </w:pPr>
    <w:rPr>
      <w:rFonts w:ascii="標楷體" w:hAnsi="Arial"/>
      <w:szCs w:val="36"/>
      <w:lang/>
    </w:rPr>
  </w:style>
  <w:style w:type="paragraph" w:styleId="7">
    <w:name w:val="heading 7"/>
    <w:basedOn w:val="a2"/>
    <w:link w:val="70"/>
    <w:qFormat/>
    <w:pPr>
      <w:numPr>
        <w:ilvl w:val="6"/>
        <w:numId w:val="1"/>
      </w:numPr>
      <w:jc w:val="both"/>
      <w:outlineLvl w:val="6"/>
    </w:pPr>
    <w:rPr>
      <w:rFonts w:ascii="標楷體" w:hAnsi="Arial"/>
      <w:bCs/>
      <w:szCs w:val="36"/>
      <w:lang/>
    </w:rPr>
  </w:style>
  <w:style w:type="paragraph" w:styleId="8">
    <w:name w:val="heading 8"/>
    <w:basedOn w:val="a2"/>
    <w:link w:val="80"/>
    <w:qFormat/>
    <w:pPr>
      <w:numPr>
        <w:ilvl w:val="7"/>
        <w:numId w:val="1"/>
      </w:numPr>
      <w:jc w:val="both"/>
      <w:outlineLvl w:val="7"/>
    </w:pPr>
    <w:rPr>
      <w:rFonts w:ascii="標楷體" w:hAnsi="Arial"/>
      <w:szCs w:val="36"/>
      <w:lang/>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pPr>
      <w:ind w:leftChars="400" w:left="400"/>
    </w:p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styleId="a6">
    <w:name w:val="Signature"/>
    <w:basedOn w:val="a2"/>
    <w:link w:val="a7"/>
    <w:semiHidden/>
    <w:pPr>
      <w:spacing w:before="720" w:after="720"/>
      <w:ind w:left="7371"/>
    </w:pPr>
    <w:rPr>
      <w:rFonts w:ascii="標楷體"/>
      <w:b/>
      <w:snapToGrid w:val="0"/>
      <w:spacing w:val="10"/>
      <w:sz w:val="36"/>
      <w:lang/>
    </w:rPr>
  </w:style>
  <w:style w:type="paragraph" w:styleId="a8">
    <w:name w:val="endnote text"/>
    <w:basedOn w:val="a2"/>
    <w:link w:val="a9"/>
    <w:semiHidden/>
    <w:pPr>
      <w:spacing w:before="240"/>
      <w:ind w:left="1021" w:hanging="1021"/>
      <w:jc w:val="both"/>
    </w:pPr>
    <w:rPr>
      <w:rFonts w:ascii="標楷體"/>
      <w:snapToGrid w:val="0"/>
      <w:spacing w:val="10"/>
      <w:lang/>
    </w:rPr>
  </w:style>
  <w:style w:type="character" w:styleId="aa">
    <w:name w:val="page number"/>
    <w:semiHidden/>
    <w:rPr>
      <w:rFonts w:ascii="標楷體" w:eastAsia="標楷體"/>
      <w:sz w:val="20"/>
    </w:rPr>
  </w:style>
  <w:style w:type="paragraph" w:styleId="11">
    <w:name w:val="toc 1"/>
    <w:basedOn w:val="a2"/>
    <w:next w:val="a2"/>
    <w:uiPriority w:val="39"/>
    <w:pPr>
      <w:ind w:left="200" w:hangingChars="200" w:hanging="200"/>
      <w:jc w:val="both"/>
    </w:pPr>
    <w:rPr>
      <w:rFonts w:ascii="標楷體"/>
    </w:rPr>
  </w:style>
  <w:style w:type="paragraph" w:styleId="22">
    <w:name w:val="toc 2"/>
    <w:basedOn w:val="a2"/>
    <w:next w:val="a2"/>
    <w:autoRedefine/>
    <w:uiPriority w:val="39"/>
    <w:pPr>
      <w:ind w:leftChars="100" w:left="300" w:hangingChars="200" w:hanging="200"/>
      <w:jc w:val="both"/>
    </w:pPr>
    <w:rPr>
      <w:rFonts w:ascii="標楷體"/>
    </w:rPr>
  </w:style>
  <w:style w:type="paragraph" w:styleId="32">
    <w:name w:val="toc 3"/>
    <w:basedOn w:val="a2"/>
    <w:next w:val="a2"/>
    <w:uiPriority w:val="39"/>
    <w:pPr>
      <w:ind w:leftChars="200" w:left="400" w:hangingChars="200" w:hanging="200"/>
      <w:jc w:val="both"/>
    </w:pPr>
    <w:rPr>
      <w:rFonts w:ascii="標楷體"/>
      <w:noProof/>
    </w:rPr>
  </w:style>
  <w:style w:type="paragraph" w:styleId="42">
    <w:name w:val="toc 4"/>
    <w:basedOn w:val="a2"/>
    <w:next w:val="a2"/>
    <w:uiPriority w:val="39"/>
    <w:pPr>
      <w:kinsoku w:val="0"/>
      <w:ind w:leftChars="300" w:left="500" w:hangingChars="200" w:hanging="200"/>
      <w:jc w:val="both"/>
    </w:pPr>
    <w:rPr>
      <w:rFonts w:ascii="標楷體"/>
    </w:rPr>
  </w:style>
  <w:style w:type="paragraph" w:styleId="52">
    <w:name w:val="toc 5"/>
    <w:basedOn w:val="a2"/>
    <w:next w:val="a2"/>
    <w:autoRedefine/>
    <w:uiPriority w:val="39"/>
    <w:pPr>
      <w:kinsoku w:val="0"/>
      <w:ind w:leftChars="400" w:left="600" w:hangingChars="200" w:hanging="200"/>
      <w:jc w:val="both"/>
    </w:pPr>
    <w:rPr>
      <w:rFonts w:ascii="標楷體"/>
    </w:rPr>
  </w:style>
  <w:style w:type="paragraph" w:styleId="62">
    <w:name w:val="toc 6"/>
    <w:basedOn w:val="a2"/>
    <w:next w:val="a2"/>
    <w:autoRedefine/>
    <w:uiPriority w:val="39"/>
    <w:pPr>
      <w:ind w:leftChars="500" w:left="700" w:hangingChars="200" w:hanging="200"/>
    </w:pPr>
    <w:rPr>
      <w:rFonts w:ascii="標楷體"/>
    </w:rPr>
  </w:style>
  <w:style w:type="paragraph" w:styleId="72">
    <w:name w:val="toc 7"/>
    <w:basedOn w:val="a2"/>
    <w:next w:val="a2"/>
    <w:autoRedefine/>
    <w:uiPriority w:val="39"/>
    <w:pPr>
      <w:ind w:leftChars="600" w:left="700" w:hangingChars="100" w:hanging="100"/>
    </w:pPr>
    <w:rPr>
      <w:rFonts w:ascii="標楷體"/>
    </w:rPr>
  </w:style>
  <w:style w:type="paragraph" w:styleId="82">
    <w:name w:val="toc 8"/>
    <w:basedOn w:val="a2"/>
    <w:next w:val="a2"/>
    <w:autoRedefine/>
    <w:uiPriority w:val="39"/>
    <w:pPr>
      <w:ind w:leftChars="700" w:left="2792" w:hangingChars="100" w:hanging="349"/>
    </w:pPr>
    <w:rPr>
      <w:rFonts w:ascii="標楷體"/>
    </w:rPr>
  </w:style>
  <w:style w:type="paragraph" w:styleId="9">
    <w:name w:val="toc 9"/>
    <w:basedOn w:val="a2"/>
    <w:next w:val="a2"/>
    <w:autoRedefine/>
    <w:uiPriority w:val="39"/>
    <w:pPr>
      <w:ind w:leftChars="1600" w:left="3840"/>
    </w:pPr>
  </w:style>
  <w:style w:type="character" w:styleId="ab">
    <w:name w:val="Hyperlink"/>
    <w:uiPriority w:val="99"/>
    <w:rPr>
      <w:color w:val="0000FF"/>
      <w:u w:val="single"/>
    </w:rPr>
  </w:style>
  <w:style w:type="paragraph" w:customStyle="1" w:styleId="12">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c">
    <w:name w:val="header"/>
    <w:basedOn w:val="a2"/>
    <w:link w:val="ad"/>
    <w:semiHidden/>
    <w:pPr>
      <w:tabs>
        <w:tab w:val="center" w:pos="4153"/>
        <w:tab w:val="right" w:pos="8306"/>
      </w:tabs>
      <w:snapToGrid w:val="0"/>
    </w:pPr>
    <w:rPr>
      <w:sz w:val="20"/>
      <w:lang/>
    </w:rPr>
  </w:style>
  <w:style w:type="paragraph" w:styleId="ae">
    <w:name w:val="footer"/>
    <w:basedOn w:val="a2"/>
    <w:link w:val="af"/>
    <w:semiHidden/>
    <w:pPr>
      <w:tabs>
        <w:tab w:val="center" w:pos="4153"/>
        <w:tab w:val="right" w:pos="8306"/>
      </w:tabs>
      <w:snapToGrid w:val="0"/>
    </w:pPr>
    <w:rPr>
      <w:sz w:val="20"/>
      <w:lang/>
    </w:rPr>
  </w:style>
  <w:style w:type="paragraph" w:customStyle="1" w:styleId="af0">
    <w:name w:val="簽名日期"/>
    <w:basedOn w:val="a2"/>
    <w:pPr>
      <w:kinsoku w:val="0"/>
      <w:jc w:val="distribute"/>
    </w:pPr>
    <w:rPr>
      <w:kern w:val="0"/>
    </w:rPr>
  </w:style>
  <w:style w:type="paragraph" w:styleId="af1">
    <w:name w:val="footnote text"/>
    <w:basedOn w:val="a2"/>
    <w:link w:val="af2"/>
    <w:uiPriority w:val="99"/>
    <w:semiHidden/>
    <w:unhideWhenUsed/>
    <w:rsid w:val="00F93D7E"/>
    <w:pPr>
      <w:snapToGrid w:val="0"/>
    </w:pPr>
    <w:rPr>
      <w:rFonts w:ascii="Calibri" w:eastAsia="新細明體" w:hAnsi="Calibri"/>
      <w:sz w:val="20"/>
      <w:lang/>
    </w:rPr>
  </w:style>
  <w:style w:type="character" w:customStyle="1" w:styleId="af2">
    <w:name w:val="註腳文字 字元"/>
    <w:link w:val="af1"/>
    <w:uiPriority w:val="99"/>
    <w:semiHidden/>
    <w:rsid w:val="00F93D7E"/>
    <w:rPr>
      <w:rFonts w:ascii="Calibri" w:hAnsi="Calibri"/>
      <w:kern w:val="2"/>
    </w:rPr>
  </w:style>
  <w:style w:type="character" w:styleId="af3">
    <w:name w:val="footnote reference"/>
    <w:uiPriority w:val="99"/>
    <w:semiHidden/>
    <w:unhideWhenUsed/>
    <w:rsid w:val="00F93D7E"/>
    <w:rPr>
      <w:vertAlign w:val="superscript"/>
    </w:rPr>
  </w:style>
  <w:style w:type="paragraph" w:customStyle="1" w:styleId="af4">
    <w:name w:val="附件"/>
    <w:basedOn w:val="a8"/>
    <w:rsid w:val="00BB3383"/>
    <w:pPr>
      <w:kinsoku w:val="0"/>
      <w:spacing w:before="0"/>
      <w:ind w:left="1047" w:hangingChars="300" w:hanging="1047"/>
    </w:pPr>
    <w:rPr>
      <w:snapToGrid/>
      <w:spacing w:val="0"/>
      <w:kern w:val="0"/>
    </w:rPr>
  </w:style>
  <w:style w:type="paragraph" w:customStyle="1" w:styleId="a1">
    <w:name w:val="表樣式"/>
    <w:basedOn w:val="a2"/>
    <w:next w:val="a2"/>
    <w:rsid w:val="00BB3383"/>
    <w:pPr>
      <w:numPr>
        <w:numId w:val="2"/>
      </w:numPr>
      <w:jc w:val="both"/>
    </w:pPr>
    <w:rPr>
      <w:rFonts w:ascii="標楷體"/>
      <w:kern w:val="0"/>
    </w:rPr>
  </w:style>
  <w:style w:type="paragraph" w:styleId="af5">
    <w:name w:val="Body Text Indent"/>
    <w:basedOn w:val="a2"/>
    <w:link w:val="af6"/>
    <w:semiHidden/>
    <w:rsid w:val="00BB3383"/>
    <w:pPr>
      <w:ind w:left="698" w:hangingChars="200" w:hanging="698"/>
    </w:pPr>
    <w:rPr>
      <w:lang/>
    </w:rPr>
  </w:style>
  <w:style w:type="character" w:customStyle="1" w:styleId="af6">
    <w:name w:val="本文縮排 字元"/>
    <w:link w:val="af5"/>
    <w:semiHidden/>
    <w:rsid w:val="00BB3383"/>
    <w:rPr>
      <w:rFonts w:eastAsia="標楷體"/>
      <w:kern w:val="2"/>
      <w:sz w:val="32"/>
    </w:rPr>
  </w:style>
  <w:style w:type="paragraph" w:customStyle="1" w:styleId="af7">
    <w:name w:val="調查報告"/>
    <w:basedOn w:val="a8"/>
    <w:rsid w:val="00BB3383"/>
    <w:pPr>
      <w:kinsoku w:val="0"/>
      <w:spacing w:before="0"/>
      <w:ind w:left="1701" w:firstLine="0"/>
    </w:pPr>
    <w:rPr>
      <w:b/>
      <w:snapToGrid/>
      <w:spacing w:val="200"/>
      <w:kern w:val="0"/>
      <w:sz w:val="36"/>
    </w:rPr>
  </w:style>
  <w:style w:type="paragraph" w:customStyle="1" w:styleId="a0">
    <w:name w:val="圖樣式"/>
    <w:basedOn w:val="a2"/>
    <w:next w:val="a2"/>
    <w:rsid w:val="00BB3383"/>
    <w:pPr>
      <w:numPr>
        <w:numId w:val="3"/>
      </w:numPr>
      <w:tabs>
        <w:tab w:val="clear" w:pos="1440"/>
      </w:tabs>
      <w:ind w:left="400" w:hangingChars="400" w:hanging="400"/>
      <w:jc w:val="both"/>
    </w:pPr>
    <w:rPr>
      <w:rFonts w:ascii="標楷體"/>
    </w:rPr>
  </w:style>
  <w:style w:type="paragraph" w:styleId="af8">
    <w:name w:val="table of figures"/>
    <w:basedOn w:val="a2"/>
    <w:next w:val="a2"/>
    <w:semiHidden/>
    <w:rsid w:val="00BB3383"/>
    <w:pPr>
      <w:ind w:left="400" w:hangingChars="400" w:hanging="400"/>
    </w:pPr>
  </w:style>
  <w:style w:type="table" w:styleId="af9">
    <w:name w:val="Table Grid"/>
    <w:basedOn w:val="a4"/>
    <w:uiPriority w:val="59"/>
    <w:rsid w:val="00BB3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清單段落2"/>
    <w:basedOn w:val="a2"/>
    <w:rsid w:val="00BB3383"/>
    <w:pPr>
      <w:ind w:leftChars="200" w:left="480"/>
    </w:pPr>
    <w:rPr>
      <w:rFonts w:ascii="Calibri" w:eastAsia="新細明體" w:hAnsi="Calibri"/>
      <w:noProof/>
      <w:sz w:val="24"/>
      <w:szCs w:val="22"/>
    </w:rPr>
  </w:style>
  <w:style w:type="paragraph" w:styleId="afa">
    <w:name w:val="List Paragraph"/>
    <w:basedOn w:val="a2"/>
    <w:uiPriority w:val="34"/>
    <w:qFormat/>
    <w:rsid w:val="00BB3383"/>
    <w:pPr>
      <w:ind w:leftChars="200" w:left="480"/>
    </w:pPr>
    <w:rPr>
      <w:rFonts w:ascii="Calibri" w:eastAsia="新細明體" w:hAnsi="Calibri"/>
      <w:sz w:val="24"/>
      <w:szCs w:val="22"/>
    </w:rPr>
  </w:style>
  <w:style w:type="character" w:customStyle="1" w:styleId="30">
    <w:name w:val="標題 3 字元"/>
    <w:link w:val="3"/>
    <w:rsid w:val="00BB3383"/>
    <w:rPr>
      <w:rFonts w:ascii="標楷體" w:eastAsia="標楷體" w:hAnsi="Arial"/>
      <w:bCs/>
      <w:sz w:val="32"/>
      <w:szCs w:val="36"/>
      <w:lang/>
    </w:rPr>
  </w:style>
  <w:style w:type="table" w:customStyle="1" w:styleId="13">
    <w:name w:val="表格格線1"/>
    <w:basedOn w:val="a4"/>
    <w:next w:val="af9"/>
    <w:uiPriority w:val="59"/>
    <w:rsid w:val="00BB338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OC Heading"/>
    <w:basedOn w:val="1"/>
    <w:next w:val="a2"/>
    <w:uiPriority w:val="39"/>
    <w:unhideWhenUsed/>
    <w:qFormat/>
    <w:rsid w:val="00BB3383"/>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c">
    <w:name w:val="Balloon Text"/>
    <w:basedOn w:val="a2"/>
    <w:link w:val="afd"/>
    <w:uiPriority w:val="99"/>
    <w:semiHidden/>
    <w:unhideWhenUsed/>
    <w:rsid w:val="00BB3383"/>
    <w:rPr>
      <w:rFonts w:ascii="Cambria" w:eastAsia="新細明體" w:hAnsi="Cambria"/>
      <w:sz w:val="18"/>
      <w:szCs w:val="18"/>
      <w:lang/>
    </w:rPr>
  </w:style>
  <w:style w:type="character" w:customStyle="1" w:styleId="afd">
    <w:name w:val="註解方塊文字 字元"/>
    <w:link w:val="afc"/>
    <w:uiPriority w:val="99"/>
    <w:semiHidden/>
    <w:rsid w:val="00BB3383"/>
    <w:rPr>
      <w:rFonts w:ascii="Cambria" w:hAnsi="Cambria"/>
      <w:kern w:val="2"/>
      <w:sz w:val="18"/>
      <w:szCs w:val="18"/>
    </w:rPr>
  </w:style>
  <w:style w:type="character" w:customStyle="1" w:styleId="40">
    <w:name w:val="標題 4 字元"/>
    <w:link w:val="4"/>
    <w:rsid w:val="00BB3383"/>
    <w:rPr>
      <w:rFonts w:ascii="標楷體" w:eastAsia="標楷體" w:hAnsi="Arial"/>
      <w:kern w:val="2"/>
      <w:sz w:val="32"/>
      <w:szCs w:val="36"/>
      <w:lang/>
    </w:rPr>
  </w:style>
  <w:style w:type="character" w:customStyle="1" w:styleId="50">
    <w:name w:val="標題 5 字元"/>
    <w:link w:val="5"/>
    <w:rsid w:val="00BB3383"/>
    <w:rPr>
      <w:rFonts w:ascii="標楷體" w:eastAsia="標楷體" w:hAnsi="Arial"/>
      <w:bCs/>
      <w:kern w:val="2"/>
      <w:sz w:val="32"/>
      <w:szCs w:val="36"/>
      <w:lang/>
    </w:rPr>
  </w:style>
  <w:style w:type="character" w:customStyle="1" w:styleId="dialogtext1">
    <w:name w:val="dialog_text1"/>
    <w:rsid w:val="00FC284D"/>
    <w:rPr>
      <w:rFonts w:ascii="sөũ" w:hAnsi="sөũ" w:hint="default"/>
      <w:color w:val="000000"/>
      <w:sz w:val="24"/>
      <w:szCs w:val="24"/>
    </w:rPr>
  </w:style>
  <w:style w:type="character" w:customStyle="1" w:styleId="10">
    <w:name w:val="標題 1 字元"/>
    <w:link w:val="1"/>
    <w:rsid w:val="00FF40E1"/>
    <w:rPr>
      <w:rFonts w:ascii="標楷體" w:eastAsia="標楷體" w:hAnsi="Arial"/>
      <w:bCs/>
      <w:sz w:val="32"/>
      <w:szCs w:val="52"/>
    </w:rPr>
  </w:style>
  <w:style w:type="character" w:customStyle="1" w:styleId="20">
    <w:name w:val="標題 2 字元"/>
    <w:link w:val="2"/>
    <w:rsid w:val="00FF40E1"/>
    <w:rPr>
      <w:rFonts w:ascii="標楷體" w:eastAsia="標楷體" w:hAnsi="Arial"/>
      <w:bCs/>
      <w:sz w:val="32"/>
      <w:szCs w:val="48"/>
    </w:rPr>
  </w:style>
  <w:style w:type="character" w:customStyle="1" w:styleId="60">
    <w:name w:val="標題 6 字元"/>
    <w:link w:val="6"/>
    <w:rsid w:val="00FF40E1"/>
    <w:rPr>
      <w:rFonts w:ascii="標楷體" w:eastAsia="標楷體" w:hAnsi="Arial"/>
      <w:kern w:val="2"/>
      <w:sz w:val="32"/>
      <w:szCs w:val="36"/>
    </w:rPr>
  </w:style>
  <w:style w:type="character" w:customStyle="1" w:styleId="70">
    <w:name w:val="標題 7 字元"/>
    <w:link w:val="7"/>
    <w:rsid w:val="00FF40E1"/>
    <w:rPr>
      <w:rFonts w:ascii="標楷體" w:eastAsia="標楷體" w:hAnsi="Arial"/>
      <w:bCs/>
      <w:kern w:val="2"/>
      <w:sz w:val="32"/>
      <w:szCs w:val="36"/>
    </w:rPr>
  </w:style>
  <w:style w:type="character" w:customStyle="1" w:styleId="80">
    <w:name w:val="標題 8 字元"/>
    <w:link w:val="8"/>
    <w:rsid w:val="00FF40E1"/>
    <w:rPr>
      <w:rFonts w:ascii="標楷體" w:eastAsia="標楷體" w:hAnsi="Arial"/>
      <w:kern w:val="2"/>
      <w:sz w:val="32"/>
      <w:szCs w:val="36"/>
    </w:rPr>
  </w:style>
  <w:style w:type="character" w:customStyle="1" w:styleId="a7">
    <w:name w:val="簽名 字元"/>
    <w:link w:val="a6"/>
    <w:semiHidden/>
    <w:rsid w:val="00FF40E1"/>
    <w:rPr>
      <w:rFonts w:ascii="標楷體" w:eastAsia="標楷體"/>
      <w:b/>
      <w:snapToGrid/>
      <w:spacing w:val="10"/>
      <w:kern w:val="2"/>
      <w:sz w:val="36"/>
    </w:rPr>
  </w:style>
  <w:style w:type="character" w:customStyle="1" w:styleId="a9">
    <w:name w:val="章節附註文字 字元"/>
    <w:link w:val="a8"/>
    <w:semiHidden/>
    <w:rsid w:val="00FF40E1"/>
    <w:rPr>
      <w:rFonts w:ascii="標楷體" w:eastAsia="標楷體"/>
      <w:snapToGrid/>
      <w:spacing w:val="10"/>
      <w:kern w:val="2"/>
      <w:sz w:val="32"/>
    </w:rPr>
  </w:style>
  <w:style w:type="character" w:customStyle="1" w:styleId="ad">
    <w:name w:val="頁首 字元"/>
    <w:link w:val="ac"/>
    <w:semiHidden/>
    <w:rsid w:val="00FF40E1"/>
    <w:rPr>
      <w:rFonts w:eastAsia="標楷體"/>
      <w:kern w:val="2"/>
    </w:rPr>
  </w:style>
  <w:style w:type="character" w:customStyle="1" w:styleId="af">
    <w:name w:val="頁尾 字元"/>
    <w:link w:val="ae"/>
    <w:semiHidden/>
    <w:rsid w:val="00FF40E1"/>
    <w:rPr>
      <w:rFonts w:eastAsia="標楷體"/>
      <w:kern w:val="2"/>
    </w:rPr>
  </w:style>
  <w:style w:type="table" w:customStyle="1" w:styleId="110">
    <w:name w:val="表格格線11"/>
    <w:basedOn w:val="a4"/>
    <w:next w:val="af9"/>
    <w:uiPriority w:val="59"/>
    <w:rsid w:val="00FF4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iPriority w:val="99"/>
    <w:unhideWhenUsed/>
    <w:rsid w:val="00FF40E1"/>
    <w:pPr>
      <w:numPr>
        <w:numId w:val="1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1557-8061-4C2F-8BF3-52D5A762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24</Pages>
  <Words>2164</Words>
  <Characters>12341</Characters>
  <Application>Microsoft Office Word</Application>
  <DocSecurity>0</DocSecurity>
  <Lines>102</Lines>
  <Paragraphs>28</Paragraphs>
  <ScaleCrop>false</ScaleCrop>
  <Company>cy</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2016-10-03T07:14:00Z</cp:lastPrinted>
  <dcterms:created xsi:type="dcterms:W3CDTF">2016-10-05T06:23:00Z</dcterms:created>
  <dcterms:modified xsi:type="dcterms:W3CDTF">2016-10-05T06:23:00Z</dcterms:modified>
</cp:coreProperties>
</file>